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FF36" w14:textId="77777777" w:rsidR="000167EE" w:rsidRDefault="0001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167EE" w14:paraId="11D643F5" w14:textId="77777777">
        <w:tc>
          <w:tcPr>
            <w:tcW w:w="9350" w:type="dxa"/>
            <w:shd w:val="clear" w:color="auto" w:fill="D9D9D9"/>
          </w:tcPr>
          <w:p w14:paraId="5F2C949B" w14:textId="77777777" w:rsidR="000167EE" w:rsidRDefault="000167E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C4DDDEB" w14:textId="77777777" w:rsidR="000167EE" w:rsidRDefault="006051F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HEMORRHAGIC STROKE – ADMISSION ORDERS </w:t>
            </w:r>
          </w:p>
          <w:p w14:paraId="62475184" w14:textId="77777777" w:rsidR="000167EE" w:rsidRDefault="006051F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(For patients with non-traumatic hemorrhagic stroke.)</w:t>
            </w:r>
          </w:p>
          <w:p w14:paraId="650F2A4A" w14:textId="77777777" w:rsidR="000167EE" w:rsidRDefault="000167E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167EE" w14:paraId="3486870A" w14:textId="77777777">
        <w:trPr>
          <w:trHeight w:val="11438"/>
        </w:trPr>
        <w:tc>
          <w:tcPr>
            <w:tcW w:w="9350" w:type="dxa"/>
          </w:tcPr>
          <w:p w14:paraId="63F9D722" w14:textId="032B9E43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P</w:t>
            </w:r>
            <w:r>
              <w:rPr>
                <w:b/>
                <w:i/>
              </w:rPr>
              <w:t>rovider</w:t>
            </w:r>
            <w:r>
              <w:rPr>
                <w:b/>
                <w:i/>
                <w:color w:val="000000"/>
              </w:rPr>
              <w:t xml:space="preserve"> to check appropriate boxes. </w:t>
            </w:r>
            <w:r>
              <w:rPr>
                <w:b/>
                <w:i/>
                <w:color w:val="000000"/>
              </w:rPr>
              <w:t xml:space="preserve">These orders are not implemented until signed by </w:t>
            </w:r>
            <w:r>
              <w:rPr>
                <w:b/>
                <w:i/>
              </w:rPr>
              <w:t>provider</w:t>
            </w:r>
            <w:r>
              <w:rPr>
                <w:b/>
                <w:i/>
                <w:color w:val="000000"/>
              </w:rPr>
              <w:t>.</w:t>
            </w:r>
          </w:p>
          <w:p w14:paraId="02BF17FC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5"/>
              <w:rPr>
                <w:color w:val="000000"/>
              </w:rPr>
            </w:pPr>
            <w:sdt>
              <w:sdtPr>
                <w:tag w:val="goog_rdk_0"/>
                <w:id w:val="-10508441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i/>
                    <w:color w:val="000000"/>
                  </w:rPr>
                  <w:t>☒</w:t>
                </w:r>
              </w:sdtContent>
            </w:sdt>
            <w:r>
              <w:rPr>
                <w:b/>
                <w:i/>
                <w:color w:val="000000"/>
              </w:rPr>
              <w:t xml:space="preserve"> =Best practice. P</w:t>
            </w:r>
            <w:r>
              <w:rPr>
                <w:b/>
                <w:i/>
              </w:rPr>
              <w:t>rovider</w:t>
            </w:r>
            <w:r>
              <w:rPr>
                <w:b/>
                <w:i/>
                <w:color w:val="000000"/>
              </w:rPr>
              <w:t xml:space="preserve"> must cross out pre-checked order if not desired.</w:t>
            </w:r>
          </w:p>
          <w:p w14:paraId="7807CFD9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5"/>
              <w:rPr>
                <w:b/>
                <w:i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i/>
                <w:color w:val="000000"/>
              </w:rPr>
              <w:t>*CMS STROKE CORE MEASURE</w:t>
            </w:r>
          </w:p>
          <w:p w14:paraId="5EBDA59A" w14:textId="77777777" w:rsidR="000167EE" w:rsidRDefault="000167EE">
            <w:pPr>
              <w:ind w:left="360" w:hanging="360"/>
              <w:rPr>
                <w:rFonts w:ascii="Arial" w:eastAsia="Arial" w:hAnsi="Arial" w:cs="Arial"/>
                <w:b/>
              </w:rPr>
            </w:pPr>
          </w:p>
          <w:p w14:paraId="2C86F9C3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1. Admit to:  </w:t>
            </w:r>
            <w:r>
              <w:rPr>
                <w:rFonts w:ascii="Arial" w:eastAsia="Arial" w:hAnsi="Arial" w:cs="Arial"/>
              </w:rPr>
              <w:t>_______________________________________________________</w:t>
            </w:r>
          </w:p>
          <w:p w14:paraId="51286822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2. Allergies: </w:t>
            </w:r>
            <w:r>
              <w:rPr>
                <w:rFonts w:ascii="Arial" w:eastAsia="Arial" w:hAnsi="Arial" w:cs="Arial"/>
                <w:color w:val="000000"/>
              </w:rPr>
              <w:t>_______________________________________________________</w:t>
            </w:r>
          </w:p>
          <w:p w14:paraId="162FC655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3. Diagnosis: </w:t>
            </w:r>
            <w:r>
              <w:rPr>
                <w:rFonts w:ascii="Arial" w:eastAsia="Arial" w:hAnsi="Arial" w:cs="Arial"/>
                <w:color w:val="000000"/>
              </w:rPr>
              <w:t>______________________________________________________</w:t>
            </w:r>
          </w:p>
          <w:p w14:paraId="41D86686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4. Condition:   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Guarded         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Critical       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 xml:space="preserve"> 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</w:rPr>
              <w:t xml:space="preserve">erious     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Stable</w:t>
            </w:r>
          </w:p>
          <w:p w14:paraId="25E1ECA3" w14:textId="77777777" w:rsidR="000167EE" w:rsidRDefault="00016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73FE767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5. Nursing: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</w:p>
          <w:p w14:paraId="199D517B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Vital Signs (HR, BP, Sp02, RR) every 4 hours at minimum</w:t>
            </w:r>
          </w:p>
          <w:p w14:paraId="434BA736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Neuro Checks every 4 hours at minimum</w:t>
            </w:r>
          </w:p>
          <w:p w14:paraId="485AA00D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NIHSS on arrival from ED and every shift  </w:t>
            </w:r>
          </w:p>
          <w:p w14:paraId="57BAFFF8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Notify provider for NIHSS increase of 4 points or more</w:t>
            </w:r>
          </w:p>
          <w:p w14:paraId="3BFAA07D" w14:textId="7800E448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Supplemental oxygen to maintain Sp02 greater than 94% or as ordered: </w:t>
            </w:r>
            <w:r>
              <w:rPr>
                <w:rFonts w:ascii="Arial" w:eastAsia="Arial" w:hAnsi="Arial" w:cs="Arial"/>
                <w:color w:val="000000"/>
              </w:rPr>
              <w:t>_______</w:t>
            </w:r>
          </w:p>
          <w:p w14:paraId="18EBBB9F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Place on telemetry </w:t>
            </w:r>
          </w:p>
          <w:p w14:paraId="26897EEE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EKG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  <w:p w14:paraId="03D744D6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Head of bed 30 degrees </w:t>
            </w:r>
          </w:p>
          <w:p w14:paraId="74786715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5" w:hanging="5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Fingerstick blood glucose ac and hs. Call if over 180mg/dL or less than 60mg/dL to receive treatment instructions</w:t>
            </w:r>
          </w:p>
          <w:p w14:paraId="4A178A50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5" w:hanging="5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Stroke Education* on patient’s stroke risks, stroke signs, use of 9-1-1, medications and follow-up appointments.</w:t>
            </w:r>
          </w:p>
          <w:p w14:paraId="0421F84E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5" w:hanging="5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Tobacco Cessation. Refer</w:t>
            </w:r>
            <w:r>
              <w:rPr>
                <w:rFonts w:ascii="Arial" w:eastAsia="Arial" w:hAnsi="Arial" w:cs="Arial"/>
                <w:color w:val="000000"/>
              </w:rPr>
              <w:t>ral to Montana QuitLine as indicated</w:t>
            </w:r>
          </w:p>
          <w:p w14:paraId="263F88A0" w14:textId="77777777" w:rsidR="000167EE" w:rsidRDefault="006051F1">
            <w:pPr>
              <w:ind w:left="585" w:hanging="5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6. Activity: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Activity as tolerated </w:t>
            </w:r>
          </w:p>
          <w:p w14:paraId="6E69361E" w14:textId="77777777" w:rsidR="000167EE" w:rsidRDefault="006051F1">
            <w:pPr>
              <w:ind w:left="6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Bedrest</w:t>
            </w:r>
          </w:p>
          <w:p w14:paraId="554E0E7D" w14:textId="77777777" w:rsidR="000167EE" w:rsidRDefault="006051F1">
            <w:pPr>
              <w:ind w:left="68" w:firstLine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7. Diet:</w:t>
            </w:r>
          </w:p>
          <w:p w14:paraId="2E8EB956" w14:textId="77777777" w:rsidR="000167EE" w:rsidRDefault="006051F1">
            <w:pPr>
              <w:ind w:left="585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Nursing swallow screen for dysphagia prior to any oral intake</w:t>
            </w:r>
          </w:p>
          <w:p w14:paraId="3468EF9C" w14:textId="77777777" w:rsidR="000167EE" w:rsidRDefault="006051F1">
            <w:pPr>
              <w:ind w:left="585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Advance diet as tolerated after passing dysphagia screen</w:t>
            </w:r>
          </w:p>
          <w:p w14:paraId="38BD0592" w14:textId="77777777" w:rsidR="000167EE" w:rsidRDefault="006051F1">
            <w:pPr>
              <w:ind w:left="585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NPO</w:t>
            </w:r>
          </w:p>
          <w:p w14:paraId="468B79F8" w14:textId="77777777" w:rsidR="000167EE" w:rsidRDefault="006051F1">
            <w:pPr>
              <w:ind w:left="585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Aspiration precautions</w:t>
            </w:r>
          </w:p>
          <w:p w14:paraId="6FD30751" w14:textId="77777777" w:rsidR="000167EE" w:rsidRDefault="006051F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8. VTE prophylaxis*:</w:t>
            </w:r>
          </w:p>
          <w:p w14:paraId="0DCCA1AB" w14:textId="77777777" w:rsidR="000167EE" w:rsidRDefault="006051F1">
            <w:pPr>
              <w:ind w:left="585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Intermittent pneumatic compression devices to bilateral legs</w:t>
            </w:r>
          </w:p>
          <w:p w14:paraId="7E62DEAE" w14:textId="77777777" w:rsidR="000167EE" w:rsidRDefault="006051F1">
            <w:pPr>
              <w:ind w:left="585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Contraindication to VTE prophylaxis. Reason: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</w:p>
          <w:p w14:paraId="3205B6F1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9. IV Therapy: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</w:p>
          <w:p w14:paraId="20480D99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IV NS @___cc/hr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  <w:p w14:paraId="073E7C74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Saline lock IV</w:t>
            </w:r>
          </w:p>
          <w:p w14:paraId="033927C4" w14:textId="77777777" w:rsidR="000167EE" w:rsidRDefault="006051F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10. Antiemetic:</w:t>
            </w:r>
          </w:p>
          <w:p w14:paraId="42B73177" w14:textId="77777777" w:rsidR="000167EE" w:rsidRDefault="006051F1">
            <w:pPr>
              <w:ind w:left="608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Ondansetron 4mg IV every ____ hours for nausea</w:t>
            </w:r>
          </w:p>
          <w:p w14:paraId="08F182F8" w14:textId="43EC6469" w:rsidR="000167EE" w:rsidRDefault="006051F1">
            <w:pPr>
              <w:ind w:left="6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Metoclopramide   ___ mg slow</w:t>
            </w:r>
            <w:r>
              <w:rPr>
                <w:rFonts w:ascii="Arial" w:eastAsia="Arial" w:hAnsi="Arial" w:cs="Arial"/>
                <w:color w:val="000000"/>
              </w:rPr>
              <w:t xml:space="preserve"> IV every ____ hours for nausea</w:t>
            </w:r>
          </w:p>
          <w:p w14:paraId="343A1B51" w14:textId="77777777" w:rsidR="000167EE" w:rsidRDefault="006051F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11. Fever:</w:t>
            </w:r>
          </w:p>
          <w:p w14:paraId="3436C73F" w14:textId="6703B873" w:rsidR="000167EE" w:rsidRDefault="006051F1">
            <w:pPr>
              <w:ind w:left="608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</w:rPr>
              <w:t xml:space="preserve"> Acetaminophen</w:t>
            </w:r>
            <w:r>
              <w:rPr>
                <w:rFonts w:ascii="Arial" w:eastAsia="Arial" w:hAnsi="Arial" w:cs="Arial"/>
              </w:rPr>
              <w:t xml:space="preserve"> 650 mg PO/PR for temperature &gt; 100.4 °F (38.0 °C)</w:t>
            </w:r>
          </w:p>
        </w:tc>
      </w:tr>
      <w:tr w:rsidR="000167EE" w14:paraId="59E75B57" w14:textId="77777777">
        <w:trPr>
          <w:trHeight w:val="242"/>
        </w:trPr>
        <w:tc>
          <w:tcPr>
            <w:tcW w:w="9350" w:type="dxa"/>
            <w:tcBorders>
              <w:bottom w:val="single" w:sz="4" w:space="0" w:color="000000"/>
            </w:tcBorders>
            <w:shd w:val="clear" w:color="auto" w:fill="D9D9D9"/>
          </w:tcPr>
          <w:p w14:paraId="27F76B98" w14:textId="63CC8CD5" w:rsidR="000167EE" w:rsidRDefault="006051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Only marked orders will be initiated.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Provider must cross out pre-checked order if not desired.</w:t>
            </w:r>
          </w:p>
        </w:tc>
      </w:tr>
    </w:tbl>
    <w:p w14:paraId="1BA8107E" w14:textId="77777777" w:rsidR="000167EE" w:rsidRDefault="0001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3627"/>
        <w:gridCol w:w="8"/>
      </w:tblGrid>
      <w:tr w:rsidR="000167EE" w14:paraId="557F4C3D" w14:textId="77777777">
        <w:trPr>
          <w:trHeight w:val="242"/>
        </w:trPr>
        <w:tc>
          <w:tcPr>
            <w:tcW w:w="1011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98D7D3B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12. Pain Management:</w:t>
            </w:r>
          </w:p>
          <w:p w14:paraId="6409F089" w14:textId="5AA4F680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Morphine ___mg IV every</w:t>
            </w:r>
            <w:r>
              <w:rPr>
                <w:rFonts w:ascii="Arial" w:eastAsia="Arial" w:hAnsi="Arial" w:cs="Arial"/>
                <w:color w:val="000000"/>
              </w:rPr>
              <w:t xml:space="preserve"> _______ as needed for pain</w:t>
            </w:r>
          </w:p>
          <w:p w14:paraId="6C5DA922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Fentanyl ___mcg slow IV every _______as needed for pain</w:t>
            </w:r>
          </w:p>
          <w:p w14:paraId="602E76BC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Dilaudid ___ mg IV every _____ as needed for pain </w:t>
            </w:r>
          </w:p>
          <w:p w14:paraId="718DEE06" w14:textId="77777777" w:rsidR="000167EE" w:rsidRDefault="006051F1">
            <w:pPr>
              <w:ind w:left="-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13.  Acute Seizure Abortive Therapy:</w:t>
            </w:r>
          </w:p>
          <w:p w14:paraId="6CF15350" w14:textId="3915267D" w:rsidR="000167EE" w:rsidRDefault="006051F1">
            <w:pPr>
              <w:ind w:left="6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Lorazepam (Ativan) ____ mg IV</w:t>
            </w:r>
            <w:r>
              <w:rPr>
                <w:rFonts w:ascii="Arial" w:eastAsia="Arial" w:hAnsi="Arial" w:cs="Arial"/>
                <w:color w:val="000000"/>
              </w:rPr>
              <w:t xml:space="preserve"> Push (2-4 mg is recommended)  </w:t>
            </w:r>
          </w:p>
          <w:p w14:paraId="01161D13" w14:textId="18FDD9F4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For seizure that reoccurs within 5 minutes, repeat lorazepam,</w:t>
            </w:r>
            <w:r>
              <w:rPr>
                <w:rFonts w:ascii="Arial" w:eastAsia="Arial" w:hAnsi="Arial" w:cs="Arial"/>
                <w:color w:val="000000"/>
              </w:rPr>
              <w:t xml:space="preserve"> and consult neurosurgery</w:t>
            </w:r>
          </w:p>
          <w:p w14:paraId="486622DD" w14:textId="77777777" w:rsidR="000167EE" w:rsidRDefault="006051F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14.  Blood Pressure Management:</w:t>
            </w:r>
          </w:p>
          <w:p w14:paraId="115464A3" w14:textId="77777777" w:rsidR="000167EE" w:rsidRDefault="006051F1">
            <w:pPr>
              <w:ind w:left="6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Maintain BP less than 140/90. </w:t>
            </w:r>
          </w:p>
          <w:p w14:paraId="6DA572D1" w14:textId="77777777" w:rsidR="000167EE" w:rsidRDefault="006051F1">
            <w:pPr>
              <w:ind w:left="6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Consult with neurology/neurosurgery for patient specific BP parameter recommendations.</w:t>
            </w:r>
          </w:p>
          <w:p w14:paraId="7F329F34" w14:textId="77777777" w:rsidR="000167EE" w:rsidRDefault="006051F1">
            <w:pPr>
              <w:ind w:left="6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Notify provider if unable to achieve BP goal with PRN antihypertensives.</w:t>
            </w:r>
          </w:p>
          <w:p w14:paraId="541281A7" w14:textId="77777777" w:rsidR="000167EE" w:rsidRDefault="000167EE">
            <w:pPr>
              <w:ind w:left="608"/>
              <w:rPr>
                <w:rFonts w:ascii="Arial" w:eastAsia="Arial" w:hAnsi="Arial" w:cs="Arial"/>
              </w:rPr>
            </w:pPr>
          </w:p>
          <w:p w14:paraId="6504D5EF" w14:textId="77777777" w:rsidR="000167EE" w:rsidRDefault="006051F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Nitrates are not advised for stroke BP management</w:t>
            </w:r>
          </w:p>
          <w:tbl>
            <w:tblPr>
              <w:tblStyle w:val="a1"/>
              <w:tblW w:w="9884" w:type="dxa"/>
              <w:tblLayout w:type="fixed"/>
              <w:tblLook w:val="0400" w:firstRow="0" w:lastRow="0" w:firstColumn="0" w:lastColumn="0" w:noHBand="0" w:noVBand="1"/>
            </w:tblPr>
            <w:tblGrid>
              <w:gridCol w:w="436"/>
              <w:gridCol w:w="2797"/>
              <w:gridCol w:w="6651"/>
            </w:tblGrid>
            <w:tr w:rsidR="000167EE" w14:paraId="3FECF178" w14:textId="77777777"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00BBE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F2A4E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Labetalol </w:t>
                  </w:r>
                </w:p>
                <w:p w14:paraId="00A6A13F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(NORMODYNE®, TRANDATE®) 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49621" w14:textId="77777777" w:rsidR="000167EE" w:rsidRDefault="006051F1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First line therapy:</w:t>
                  </w:r>
                </w:p>
                <w:p w14:paraId="608028DA" w14:textId="77777777" w:rsidR="000167EE" w:rsidRDefault="006051F1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 mg IV over 2 minutes </w:t>
                  </w:r>
                </w:p>
                <w:p w14:paraId="2FAC1B1A" w14:textId="77777777" w:rsidR="000167EE" w:rsidRDefault="006051F1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PRN SBP greater 140, DBP greater than 90 (on 2 or more consecutive BP checks at least 10 minutes apart) with HR greater than 60 bpm. </w:t>
                  </w:r>
                </w:p>
                <w:p w14:paraId="789893AD" w14:textId="77777777" w:rsidR="000167EE" w:rsidRDefault="000167EE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10664EE2" w14:textId="3DDAEB51" w:rsidR="000167EE" w:rsidRDefault="006051F1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May repeat and/or increase to 20 mg every 10 minutes.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If BP uncontrolled af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ter 2 doses or 20 minutes, consider continuous infusion options below. </w:t>
                  </w:r>
                </w:p>
              </w:tc>
            </w:tr>
            <w:tr w:rsidR="000167EE" w14:paraId="52CEE017" w14:textId="77777777"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F8595D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93DA4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Nicardipine (CARDENE®) infusion</w:t>
                  </w:r>
                </w:p>
                <w:p w14:paraId="2D0EBC55" w14:textId="77777777" w:rsidR="000167EE" w:rsidRDefault="000167EE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295BD72E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2.5-15 mg/hour continuous IV infusion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AD26F" w14:textId="77777777" w:rsidR="000167EE" w:rsidRDefault="006051F1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 mg/hour initial dose</w:t>
                  </w:r>
                </w:p>
                <w:p w14:paraId="0E47B42F" w14:textId="77777777" w:rsidR="000167EE" w:rsidRDefault="000167EE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6FD829F7" w14:textId="77777777" w:rsidR="000167EE" w:rsidRDefault="006051F1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Titrate to desired effect by increasing 2.5 mg/hour every 5 minutes to a maximum of 15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mg/hour.</w:t>
                  </w:r>
                </w:p>
              </w:tc>
            </w:tr>
            <w:tr w:rsidR="000167EE" w14:paraId="01501568" w14:textId="77777777"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77B9D4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0F44D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Clevidipine (Cleviprex®) infusion</w:t>
                  </w:r>
                </w:p>
                <w:p w14:paraId="3448F23C" w14:textId="77777777" w:rsidR="000167EE" w:rsidRDefault="000167EE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6D81AD7A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1-2 mg/hour continuous IV infusion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E91EAD" w14:textId="77777777" w:rsidR="000167EE" w:rsidRDefault="006051F1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1-2 mg/hour,</w:t>
                  </w:r>
                </w:p>
                <w:p w14:paraId="644AA857" w14:textId="77777777" w:rsidR="000167EE" w:rsidRDefault="000167EE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1F28F51D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Titrate to desired effect by doubling dose every 2-5 minutes to a maximum of 21 mg/hour.</w:t>
                  </w:r>
                </w:p>
              </w:tc>
            </w:tr>
            <w:tr w:rsidR="000167EE" w14:paraId="34985E89" w14:textId="77777777">
              <w:trPr>
                <w:trHeight w:val="1115"/>
              </w:trPr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51EF46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554EFB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Nitroprusside (NIPRIDE®) infusion</w:t>
                  </w:r>
                </w:p>
                <w:p w14:paraId="35C3F6FC" w14:textId="77777777" w:rsidR="000167EE" w:rsidRDefault="000167EE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39E6E881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0.1-10 mcg/kg/min continuous IV infusion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27739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0.1 mcg/kg/minute initial dose </w:t>
                  </w:r>
                </w:p>
                <w:p w14:paraId="4454C828" w14:textId="77777777" w:rsidR="000167EE" w:rsidRDefault="000167EE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038F8971" w14:textId="77777777" w:rsidR="000167EE" w:rsidRDefault="006051F1">
                  <w:pPr>
                    <w:spacing w:line="240" w:lineRule="auto"/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Titrate to desired effect by increasing 0.5 mcg/kg/minu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te every 5 minutes to a maximum of 10 mcg/kg/minute</w:t>
                  </w:r>
                </w:p>
              </w:tc>
            </w:tr>
            <w:tr w:rsidR="000167EE" w14:paraId="3206308C" w14:textId="77777777"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F873C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A3DDFD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Hydralazine </w:t>
                  </w:r>
                </w:p>
                <w:p w14:paraId="0A8820E9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(APRESOLINE®) </w:t>
                  </w:r>
                </w:p>
                <w:p w14:paraId="236330A3" w14:textId="77777777" w:rsidR="000167EE" w:rsidRDefault="000167EE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4D9437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Alternative first line therapy if HR less than 60 bpm:</w:t>
                  </w:r>
                </w:p>
                <w:p w14:paraId="4E3BC1E5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20 mg IV over 2 minutes PRN SBP greater than 140, DBP greater than 90 (on 2 or more consecutive BP checks at least 10 minutes apart).</w:t>
                  </w:r>
                </w:p>
                <w:p w14:paraId="658A45B5" w14:textId="77777777" w:rsidR="000167EE" w:rsidRDefault="000167EE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04A11097" w14:textId="77777777" w:rsidR="000167EE" w:rsidRDefault="006051F1">
                  <w:pPr>
                    <w:spacing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If BP remains elevated after one dose or 20 minutes, consider continuous infusion options above. </w:t>
                  </w:r>
                </w:p>
              </w:tc>
            </w:tr>
          </w:tbl>
          <w:p w14:paraId="32812D79" w14:textId="77777777" w:rsidR="000167EE" w:rsidRDefault="00016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BA40CB" w14:textId="77777777" w:rsidR="000167EE" w:rsidRDefault="00016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546A50" w14:textId="77777777" w:rsidR="000167EE" w:rsidRDefault="000167E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167EE" w14:paraId="0650FDBA" w14:textId="77777777">
        <w:trPr>
          <w:trHeight w:val="242"/>
        </w:trPr>
        <w:tc>
          <w:tcPr>
            <w:tcW w:w="1011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F9C9D73" w14:textId="2F25C259" w:rsidR="000167EE" w:rsidRDefault="006051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Only marked orders will be initiated.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Provider must cross out pre-checked order if not desired.</w:t>
            </w:r>
          </w:p>
        </w:tc>
      </w:tr>
      <w:tr w:rsidR="000167EE" w14:paraId="6A794E6F" w14:textId="77777777">
        <w:trPr>
          <w:trHeight w:val="242"/>
        </w:trPr>
        <w:tc>
          <w:tcPr>
            <w:tcW w:w="1011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C227DD8" w14:textId="77777777" w:rsidR="000167EE" w:rsidRDefault="006051F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15.  Labs: (ordered for today and now unless otherwise specified)</w:t>
            </w:r>
          </w:p>
          <w:p w14:paraId="0242A6EE" w14:textId="77777777" w:rsidR="000167EE" w:rsidRDefault="006051F1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Hemoglobin A1c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Troponin</w:t>
            </w:r>
          </w:p>
          <w:p w14:paraId="520ABBD2" w14:textId="77777777" w:rsidR="000167EE" w:rsidRDefault="006051F1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lastRenderedPageBreak/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CBC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Urinalysis</w:t>
            </w:r>
          </w:p>
          <w:p w14:paraId="00D44C73" w14:textId="41982B0F" w:rsidR="000167EE" w:rsidRDefault="006051F1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Metabolic panel: _</w:t>
            </w:r>
            <w:r>
              <w:rPr>
                <w:rFonts w:ascii="Arial" w:eastAsia="Arial" w:hAnsi="Arial" w:cs="Arial"/>
                <w:color w:val="000000"/>
              </w:rPr>
              <w:t>__________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Drug </w:t>
            </w:r>
            <w:r>
              <w:rPr>
                <w:rFonts w:ascii="Arial" w:eastAsia="Arial" w:hAnsi="Arial" w:cs="Arial"/>
                <w:color w:val="000000"/>
              </w:rPr>
              <w:t>Screen</w:t>
            </w:r>
          </w:p>
          <w:p w14:paraId="6B858422" w14:textId="77777777" w:rsidR="000167EE" w:rsidRDefault="006051F1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PT/INR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Alcohol Level</w:t>
            </w:r>
          </w:p>
          <w:p w14:paraId="7C2AFA92" w14:textId="77777777" w:rsidR="000167EE" w:rsidRDefault="006051F1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PTT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Fasting lipid panel</w:t>
            </w:r>
            <w:r>
              <w:rPr>
                <w:rFonts w:ascii="Arial" w:eastAsia="Arial" w:hAnsi="Arial" w:cs="Arial"/>
              </w:rPr>
              <w:t xml:space="preserve"> in AM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  <w:p w14:paraId="17DB9FEA" w14:textId="77777777" w:rsidR="000167EE" w:rsidRDefault="006051F1">
            <w:pPr>
              <w:ind w:firstLine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Other: _____________________________________________________________</w:t>
            </w:r>
          </w:p>
          <w:p w14:paraId="5F9284A2" w14:textId="77777777" w:rsidR="000167EE" w:rsidRDefault="000167EE">
            <w:pPr>
              <w:ind w:firstLine="720"/>
              <w:rPr>
                <w:rFonts w:ascii="Arial" w:eastAsia="Arial" w:hAnsi="Arial" w:cs="Arial"/>
              </w:rPr>
            </w:pPr>
          </w:p>
          <w:p w14:paraId="12F736A3" w14:textId="77777777" w:rsidR="000167EE" w:rsidRDefault="006051F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16. Diagnostics and Imaging:</w:t>
            </w:r>
          </w:p>
          <w:p w14:paraId="30F7C164" w14:textId="77777777" w:rsidR="000167EE" w:rsidRDefault="006051F1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Non- contrast head CT 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Date/Time: </w:t>
            </w:r>
            <w:r>
              <w:rPr>
                <w:rFonts w:ascii="Arial" w:eastAsia="Arial" w:hAnsi="Arial" w:cs="Arial"/>
              </w:rPr>
              <w:t>____________________________________</w:t>
            </w:r>
          </w:p>
          <w:p w14:paraId="2BC2D952" w14:textId="77777777" w:rsidR="000167EE" w:rsidRDefault="006051F1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MRI brain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Date/Time: </w:t>
            </w:r>
            <w:r>
              <w:rPr>
                <w:rFonts w:ascii="Arial" w:eastAsia="Arial" w:hAnsi="Arial" w:cs="Arial"/>
              </w:rPr>
              <w:t>____________________________________</w:t>
            </w:r>
          </w:p>
          <w:p w14:paraId="6D17D6E8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Other: _____________________________________________________________</w:t>
            </w:r>
          </w:p>
          <w:p w14:paraId="469C845B" w14:textId="77777777" w:rsidR="000167EE" w:rsidRDefault="00016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8"/>
              <w:rPr>
                <w:rFonts w:ascii="Arial" w:eastAsia="Arial" w:hAnsi="Arial" w:cs="Arial"/>
              </w:rPr>
            </w:pPr>
          </w:p>
          <w:p w14:paraId="7D8E7D7B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17. Consultations:</w:t>
            </w:r>
          </w:p>
          <w:p w14:paraId="5E70E380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Neurology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Discharge Planner/ Case Management </w:t>
            </w:r>
          </w:p>
          <w:p w14:paraId="2BD47D3E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Neurosurgery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Diabetic Education</w:t>
            </w:r>
          </w:p>
          <w:p w14:paraId="11D581E7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Physical Therapy *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Palliative Care</w:t>
            </w:r>
          </w:p>
          <w:p w14:paraId="46E52E3E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Occupational Therapy*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Spiritual Care</w:t>
            </w:r>
          </w:p>
          <w:p w14:paraId="612BEA9F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Speech therapy*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Nutrition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  <w:p w14:paraId="6CD4B764" w14:textId="77777777" w:rsidR="000167EE" w:rsidRDefault="00016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8"/>
              <w:rPr>
                <w:rFonts w:ascii="Arial" w:eastAsia="Arial" w:hAnsi="Arial" w:cs="Arial"/>
                <w:color w:val="000000"/>
              </w:rPr>
            </w:pPr>
          </w:p>
          <w:p w14:paraId="378C6B2B" w14:textId="77777777" w:rsidR="000167EE" w:rsidRDefault="00605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18. Additional orders: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</w:p>
          <w:p w14:paraId="20F82392" w14:textId="77777777" w:rsidR="000167EE" w:rsidRDefault="00016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0167EE" w14:paraId="34076D40" w14:textId="77777777">
        <w:trPr>
          <w:trHeight w:val="242"/>
        </w:trPr>
        <w:tc>
          <w:tcPr>
            <w:tcW w:w="1011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4AC2F395" w14:textId="79934BC8" w:rsidR="000167EE" w:rsidRDefault="006051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NOTE: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Only marked orders will be initiated.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Provider must cross out pre-checked order if not desired.</w:t>
            </w:r>
          </w:p>
        </w:tc>
      </w:tr>
      <w:tr w:rsidR="000167EE" w14:paraId="0E7D1EC2" w14:textId="77777777">
        <w:trPr>
          <w:gridAfter w:val="1"/>
          <w:wAfter w:w="8" w:type="dxa"/>
          <w:trHeight w:val="1313"/>
        </w:trPr>
        <w:tc>
          <w:tcPr>
            <w:tcW w:w="6475" w:type="dxa"/>
            <w:tcBorders>
              <w:bottom w:val="single" w:sz="4" w:space="0" w:color="000000"/>
            </w:tcBorders>
          </w:tcPr>
          <w:p w14:paraId="1BF70D17" w14:textId="77777777" w:rsidR="000167EE" w:rsidRDefault="000167EE">
            <w:pPr>
              <w:rPr>
                <w:rFonts w:ascii="Arial" w:eastAsia="Arial" w:hAnsi="Arial" w:cs="Arial"/>
              </w:rPr>
            </w:pPr>
          </w:p>
          <w:p w14:paraId="6FBDE0DA" w14:textId="77777777" w:rsidR="000167EE" w:rsidRDefault="006051F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Verbal order from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 (Provider)</w:t>
            </w:r>
          </w:p>
          <w:p w14:paraId="6267FF8F" w14:textId="77777777" w:rsidR="000167EE" w:rsidRDefault="000167E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AC3EE3C" w14:textId="77777777" w:rsidR="000167EE" w:rsidRDefault="006051F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Nursing signature:  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</w:t>
            </w:r>
          </w:p>
          <w:p w14:paraId="5997531B" w14:textId="77777777" w:rsidR="000167EE" w:rsidRDefault="000167EE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14:paraId="1D5C0E73" w14:textId="06D26633" w:rsidR="000167EE" w:rsidRDefault="006051F1">
            <w:pPr>
              <w:ind w:left="18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Date: _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_________________Time: ____________________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                                         </w:t>
            </w:r>
          </w:p>
          <w:p w14:paraId="6FA30ADF" w14:textId="77777777" w:rsidR="000167EE" w:rsidRDefault="006051F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CE4F696" w14:textId="77777777" w:rsidR="000167EE" w:rsidRDefault="006051F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Provider signature: 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</w:t>
            </w:r>
          </w:p>
          <w:p w14:paraId="56D4AFC8" w14:textId="77777777" w:rsidR="000167EE" w:rsidRDefault="000167EE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14:paraId="38687CF3" w14:textId="77777777" w:rsidR="000167EE" w:rsidRDefault="006051F1">
            <w:pPr>
              <w:ind w:left="18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Date: __________________Time: _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___________________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                                                     </w:t>
            </w:r>
          </w:p>
          <w:p w14:paraId="1B8E4255" w14:textId="77777777" w:rsidR="000167EE" w:rsidRDefault="000167E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27" w:type="dxa"/>
            <w:tcBorders>
              <w:bottom w:val="single" w:sz="4" w:space="0" w:color="000000"/>
            </w:tcBorders>
          </w:tcPr>
          <w:p w14:paraId="3B93785E" w14:textId="77777777" w:rsidR="000167EE" w:rsidRDefault="000167E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37D7E8C" w14:textId="77777777" w:rsidR="000167EE" w:rsidRDefault="000167E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06C96E1" w14:textId="77777777" w:rsidR="000167EE" w:rsidRDefault="000167E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0E4FD4D" w14:textId="77777777" w:rsidR="000167EE" w:rsidRDefault="000167E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BD611FE" w14:textId="77777777" w:rsidR="000167EE" w:rsidRDefault="006051F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Patient Identification</w:t>
            </w:r>
          </w:p>
        </w:tc>
      </w:tr>
      <w:tr w:rsidR="000167EE" w14:paraId="518AD872" w14:textId="77777777">
        <w:trPr>
          <w:trHeight w:val="305"/>
        </w:trPr>
        <w:tc>
          <w:tcPr>
            <w:tcW w:w="10110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111C3A1" w14:textId="77777777" w:rsidR="000167EE" w:rsidRDefault="006051F1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 8/18, Rev. 11/21</w:t>
            </w:r>
          </w:p>
        </w:tc>
      </w:tr>
    </w:tbl>
    <w:p w14:paraId="569E690D" w14:textId="77777777" w:rsidR="000167EE" w:rsidRDefault="000167EE">
      <w:pPr>
        <w:ind w:left="2880" w:firstLine="720"/>
        <w:rPr>
          <w:rFonts w:ascii="Arial" w:eastAsia="Arial" w:hAnsi="Arial" w:cs="Arial"/>
          <w:b/>
        </w:rPr>
      </w:pPr>
    </w:p>
    <w:sectPr w:rsidR="000167EE">
      <w:headerReference w:type="default" r:id="rId7"/>
      <w:footerReference w:type="default" r:id="rId8"/>
      <w:pgSz w:w="12240" w:h="15840"/>
      <w:pgMar w:top="144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8DEF" w14:textId="77777777" w:rsidR="00000000" w:rsidRDefault="006051F1">
      <w:pPr>
        <w:spacing w:line="240" w:lineRule="auto"/>
      </w:pPr>
      <w:r>
        <w:separator/>
      </w:r>
    </w:p>
  </w:endnote>
  <w:endnote w:type="continuationSeparator" w:id="0">
    <w:p w14:paraId="69C3EAE4" w14:textId="77777777" w:rsidR="00000000" w:rsidRDefault="00605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225C" w14:textId="77777777" w:rsidR="000167EE" w:rsidRDefault="006051F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of 3 | </w:t>
    </w:r>
    <w:r>
      <w:rPr>
        <w:color w:val="7F7F7F"/>
      </w:rPr>
      <w:t>Hemorrhagic Stroke Admission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F72F" w14:textId="77777777" w:rsidR="00000000" w:rsidRDefault="006051F1">
      <w:pPr>
        <w:spacing w:line="240" w:lineRule="auto"/>
      </w:pPr>
      <w:r>
        <w:separator/>
      </w:r>
    </w:p>
  </w:footnote>
  <w:footnote w:type="continuationSeparator" w:id="0">
    <w:p w14:paraId="3DAA8CBD" w14:textId="77777777" w:rsidR="00000000" w:rsidRDefault="00605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82D3" w14:textId="77777777" w:rsidR="000167EE" w:rsidRDefault="006051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7CC18C" wp14:editId="2919CD36">
          <wp:simplePos x="0" y="0"/>
          <wp:positionH relativeFrom="column">
            <wp:posOffset>5219700</wp:posOffset>
          </wp:positionH>
          <wp:positionV relativeFrom="paragraph">
            <wp:posOffset>-266699</wp:posOffset>
          </wp:positionV>
          <wp:extent cx="1228725" cy="448945"/>
          <wp:effectExtent l="0" t="0" r="0" b="0"/>
          <wp:wrapSquare wrapText="bothSides" distT="0" distB="0" distL="114300" distR="114300"/>
          <wp:docPr id="8" name="image1.jpg" descr="C:\Documents and Settings\cs8282\Local Settings\Temp\Temporary Directory 3 for MSI_logo_FINAL_OK_Blue.zip\MSI_logo_FINAL_OK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Documents and Settings\cs8282\Local Settings\Temp\Temporary Directory 3 for MSI_logo_FINAL_OK_Blue.zip\MSI_logo_FINAL_OKblu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EE"/>
    <w:rsid w:val="000167EE"/>
    <w:rsid w:val="0060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08AA"/>
  <w15:docId w15:val="{7D69FE2B-A767-4CC1-A6DC-35E15312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6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F76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6DB"/>
  </w:style>
  <w:style w:type="paragraph" w:styleId="Footer">
    <w:name w:val="footer"/>
    <w:basedOn w:val="Normal"/>
    <w:link w:val="FooterChar"/>
    <w:uiPriority w:val="99"/>
    <w:unhideWhenUsed/>
    <w:rsid w:val="002F76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6DB"/>
  </w:style>
  <w:style w:type="paragraph" w:styleId="BalloonText">
    <w:name w:val="Balloon Text"/>
    <w:basedOn w:val="Normal"/>
    <w:link w:val="BalloonTextChar"/>
    <w:uiPriority w:val="99"/>
    <w:semiHidden/>
    <w:unhideWhenUsed/>
    <w:rsid w:val="002F76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E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1266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vSHlMoKyzGQ02elCB6hhsOCJLw==">AMUW2mWtHxigq5IAgziCYPicPqS8biWbEa6/ObatrEHz2kvCuYYVbLo1Kmv4UvALyaYO1K0rziaX8ieYa8pc678QSROg/sOoVDIt0x0t+z42vm9UEyYcSh7m1iXw4JH47OmIDYjfk0RnRYR9ETLPGTNw4k1wOSrIH7QnJ6iWGgjG4xTdsY24dhLP1Dc8Sv5U+WqwIaZFDc10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Walker</dc:creator>
  <cp:lastModifiedBy>Joani Guzman</cp:lastModifiedBy>
  <cp:revision>2</cp:revision>
  <dcterms:created xsi:type="dcterms:W3CDTF">2022-05-03T22:53:00Z</dcterms:created>
  <dcterms:modified xsi:type="dcterms:W3CDTF">2022-05-03T22:53:00Z</dcterms:modified>
</cp:coreProperties>
</file>