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CF58" w14:textId="77777777" w:rsidR="00452911" w:rsidRDefault="004529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2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0"/>
      </w:tblGrid>
      <w:tr w:rsidR="00452911" w14:paraId="622540F4" w14:textId="77777777">
        <w:trPr>
          <w:trHeight w:val="795"/>
        </w:trPr>
        <w:tc>
          <w:tcPr>
            <w:tcW w:w="10200" w:type="dxa"/>
            <w:shd w:val="clear" w:color="auto" w:fill="D9D9D9"/>
          </w:tcPr>
          <w:p w14:paraId="66205A67" w14:textId="77777777" w:rsidR="00452911" w:rsidRDefault="0045291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2390FF1" w14:textId="77777777" w:rsidR="00452911" w:rsidRDefault="001044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ISCHEMIC STROKE – ADMISSION ORDERS </w:t>
            </w:r>
          </w:p>
        </w:tc>
      </w:tr>
      <w:tr w:rsidR="00452911" w14:paraId="1D92F000" w14:textId="77777777">
        <w:trPr>
          <w:trHeight w:val="11438"/>
        </w:trPr>
        <w:tc>
          <w:tcPr>
            <w:tcW w:w="10200" w:type="dxa"/>
          </w:tcPr>
          <w:p w14:paraId="4A39B785" w14:textId="248D1B59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P</w:t>
            </w:r>
            <w:r>
              <w:rPr>
                <w:b/>
                <w:i/>
              </w:rPr>
              <w:t>rovider</w:t>
            </w:r>
            <w:r>
              <w:rPr>
                <w:b/>
                <w:i/>
                <w:color w:val="000000"/>
              </w:rPr>
              <w:t xml:space="preserve"> to check appropriate boxes. </w:t>
            </w:r>
            <w:r>
              <w:rPr>
                <w:b/>
                <w:i/>
                <w:color w:val="000000"/>
              </w:rPr>
              <w:t xml:space="preserve">These orders are not implemented until signed by </w:t>
            </w:r>
            <w:r>
              <w:rPr>
                <w:b/>
                <w:i/>
              </w:rPr>
              <w:t>provider</w:t>
            </w:r>
            <w:r>
              <w:rPr>
                <w:b/>
                <w:i/>
                <w:color w:val="000000"/>
              </w:rPr>
              <w:t>.</w:t>
            </w:r>
          </w:p>
          <w:p w14:paraId="234242DC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5"/>
              <w:rPr>
                <w:color w:val="000000"/>
              </w:rPr>
            </w:pPr>
            <w:sdt>
              <w:sdtPr>
                <w:tag w:val="goog_rdk_0"/>
                <w:id w:val="16492456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i/>
                    <w:color w:val="000000"/>
                  </w:rPr>
                  <w:t>☒</w:t>
                </w:r>
              </w:sdtContent>
            </w:sdt>
            <w:r>
              <w:rPr>
                <w:b/>
                <w:i/>
                <w:color w:val="000000"/>
              </w:rPr>
              <w:t xml:space="preserve"> =Best practice. P</w:t>
            </w:r>
            <w:r>
              <w:rPr>
                <w:b/>
                <w:i/>
              </w:rPr>
              <w:t>rovider</w:t>
            </w:r>
            <w:r>
              <w:rPr>
                <w:b/>
                <w:i/>
                <w:color w:val="000000"/>
              </w:rPr>
              <w:t xml:space="preserve"> must cross out pre-checked order if not desired.</w:t>
            </w:r>
          </w:p>
          <w:p w14:paraId="400BA7B9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5"/>
              <w:rPr>
                <w:b/>
                <w:i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i/>
                <w:color w:val="000000"/>
              </w:rPr>
              <w:t>*CMS STROKE CORE MEASURE</w:t>
            </w:r>
          </w:p>
          <w:p w14:paraId="1A2E27B8" w14:textId="77777777" w:rsidR="00452911" w:rsidRDefault="00452911">
            <w:pPr>
              <w:ind w:left="360" w:hanging="360"/>
              <w:rPr>
                <w:rFonts w:ascii="Arial" w:eastAsia="Arial" w:hAnsi="Arial" w:cs="Arial"/>
                <w:b/>
              </w:rPr>
            </w:pPr>
          </w:p>
          <w:p w14:paraId="77B68A91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1. Admit to:  </w:t>
            </w:r>
            <w:r>
              <w:rPr>
                <w:rFonts w:ascii="Arial" w:eastAsia="Arial" w:hAnsi="Arial" w:cs="Arial"/>
              </w:rPr>
              <w:t>_______________________________________________________</w:t>
            </w:r>
          </w:p>
          <w:p w14:paraId="30EEDCE1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2. Allergies: </w:t>
            </w:r>
            <w:r>
              <w:rPr>
                <w:rFonts w:ascii="Arial" w:eastAsia="Arial" w:hAnsi="Arial" w:cs="Arial"/>
                <w:color w:val="000000"/>
              </w:rPr>
              <w:t>_______________________________________________________</w:t>
            </w:r>
          </w:p>
          <w:p w14:paraId="569C757C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3. Diagnosis: </w:t>
            </w:r>
            <w:r>
              <w:rPr>
                <w:rFonts w:ascii="Arial" w:eastAsia="Arial" w:hAnsi="Arial" w:cs="Arial"/>
                <w:color w:val="000000"/>
              </w:rPr>
              <w:t>______________________________________________________</w:t>
            </w:r>
          </w:p>
          <w:p w14:paraId="4B53F667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4. Condition:   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Guarded         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Critical       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 xml:space="preserve"> 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Serious     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Stable</w:t>
            </w:r>
          </w:p>
          <w:p w14:paraId="6F20BDE2" w14:textId="77777777" w:rsidR="00452911" w:rsidRDefault="00452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6217997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5. Nursing: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</w:p>
          <w:p w14:paraId="5D4284AC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Vital Signs (HR, BP, Sp02, RR) every 4 hours at minimum</w:t>
            </w:r>
          </w:p>
          <w:p w14:paraId="5BE8AD20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Neuro Checks every 4 hours at minimum</w:t>
            </w:r>
          </w:p>
          <w:p w14:paraId="08467B05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NIHSS on arrival from ED and every shift</w:t>
            </w:r>
            <w:r>
              <w:rPr>
                <w:rFonts w:ascii="Arial" w:eastAsia="Arial" w:hAnsi="Arial" w:cs="Arial"/>
              </w:rPr>
              <w:t xml:space="preserve"> (together with oncoming/off going RN)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12EA32DB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Notify provider for NIHSS increase of 4 points or more</w:t>
            </w:r>
          </w:p>
          <w:p w14:paraId="3DADAC56" w14:textId="22619643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Supplemental oxyge</w:t>
            </w:r>
            <w:r>
              <w:rPr>
                <w:rFonts w:ascii="Arial" w:eastAsia="Arial" w:hAnsi="Arial" w:cs="Arial"/>
                <w:color w:val="000000"/>
              </w:rPr>
              <w:t>n to maintain Sp02 greater than 94% or as ordered: _</w:t>
            </w:r>
            <w:r>
              <w:rPr>
                <w:rFonts w:ascii="Arial" w:eastAsia="Arial" w:hAnsi="Arial" w:cs="Arial"/>
                <w:color w:val="000000"/>
              </w:rPr>
              <w:t>______</w:t>
            </w:r>
          </w:p>
          <w:p w14:paraId="4AB94299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Place on telemetry</w:t>
            </w:r>
            <w:r>
              <w:rPr>
                <w:rFonts w:ascii="Arial" w:eastAsia="Arial" w:hAnsi="Arial" w:cs="Arial"/>
              </w:rPr>
              <w:t xml:space="preserve"> until discharge</w:t>
            </w:r>
          </w:p>
          <w:p w14:paraId="403CBBE0" w14:textId="4C17F634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5" w:hanging="5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Fingerstick blood glucose ac and hs. Call if over 180mg/dL or less than 60mg/dL to receive treatment instructions. </w:t>
            </w:r>
            <w:r>
              <w:rPr>
                <w:rFonts w:ascii="Arial" w:eastAsia="Arial" w:hAnsi="Arial" w:cs="Arial"/>
                <w:color w:val="000000"/>
              </w:rPr>
              <w:t>If not diabetic and no insulin required in 48 hours, nurse may discontinue this order.</w:t>
            </w:r>
          </w:p>
          <w:p w14:paraId="75006779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5" w:hanging="5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Stroke Education* on patient’s stroke risks, strok</w:t>
            </w:r>
            <w:r>
              <w:rPr>
                <w:rFonts w:ascii="Arial" w:eastAsia="Arial" w:hAnsi="Arial" w:cs="Arial"/>
                <w:color w:val="000000"/>
              </w:rPr>
              <w:t>e signs, use of 9-1-1, medications and follow-up appointments.</w:t>
            </w:r>
          </w:p>
          <w:p w14:paraId="2B8E8AC3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5" w:hanging="5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Tobacco Cessation. Referral to Montana QuitLine as indicated</w:t>
            </w:r>
          </w:p>
          <w:p w14:paraId="166E33C8" w14:textId="77777777" w:rsidR="00452911" w:rsidRDefault="001044D6">
            <w:pPr>
              <w:ind w:left="585" w:hanging="5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6. Activity: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Activity as tolerated </w:t>
            </w:r>
          </w:p>
          <w:p w14:paraId="1CC54A70" w14:textId="77777777" w:rsidR="00452911" w:rsidRDefault="001044D6">
            <w:pPr>
              <w:ind w:left="6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Bedrest</w:t>
            </w:r>
          </w:p>
          <w:p w14:paraId="57C568CD" w14:textId="77777777" w:rsidR="00452911" w:rsidRDefault="001044D6">
            <w:pPr>
              <w:ind w:left="68" w:firstLine="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7. Diet:</w:t>
            </w:r>
          </w:p>
          <w:p w14:paraId="4B527091" w14:textId="77777777" w:rsidR="00452911" w:rsidRDefault="001044D6">
            <w:pPr>
              <w:ind w:left="585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Nursing swallow screen for dysphagia prior to any oral intake</w:t>
            </w:r>
          </w:p>
          <w:p w14:paraId="34B53A53" w14:textId="77777777" w:rsidR="00452911" w:rsidRDefault="001044D6">
            <w:pPr>
              <w:ind w:left="585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Advance diet as tolerated after passing dysphagia screen</w:t>
            </w:r>
          </w:p>
          <w:p w14:paraId="278B5F37" w14:textId="77777777" w:rsidR="00452911" w:rsidRDefault="001044D6">
            <w:pPr>
              <w:ind w:left="585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NPO</w:t>
            </w:r>
          </w:p>
          <w:p w14:paraId="28D08B63" w14:textId="77777777" w:rsidR="00452911" w:rsidRDefault="001044D6">
            <w:pP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Aspiration precautions</w:t>
            </w:r>
          </w:p>
          <w:p w14:paraId="6380169A" w14:textId="77777777" w:rsidR="00452911" w:rsidRDefault="001044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8. VTE prophylaxis*:</w:t>
            </w:r>
          </w:p>
          <w:p w14:paraId="43EFF048" w14:textId="77777777" w:rsidR="00452911" w:rsidRDefault="001044D6">
            <w:pPr>
              <w:ind w:left="5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Intermittent pneumatic compression devices to bilateral legs</w:t>
            </w:r>
          </w:p>
          <w:p w14:paraId="66E1C7EE" w14:textId="77777777" w:rsidR="00452911" w:rsidRDefault="001044D6">
            <w:pPr>
              <w:ind w:left="585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Enoxaparin Sodium (Lovenox) ______ mg subcutaneously every ___________</w:t>
            </w:r>
          </w:p>
          <w:p w14:paraId="7EBFE420" w14:textId="77777777" w:rsidR="00452911" w:rsidRDefault="001044D6">
            <w:pPr>
              <w:ind w:left="585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Contraindication to VTE prophylaxis. Reason: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</w:p>
          <w:p w14:paraId="229FAAB2" w14:textId="77777777" w:rsidR="00452911" w:rsidRDefault="001044D6">
            <w:pPr>
              <w:ind w:left="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9. Antithrombotics*:</w:t>
            </w:r>
          </w:p>
          <w:p w14:paraId="626426EF" w14:textId="77777777" w:rsidR="00452911" w:rsidRDefault="001044D6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Should be administered within the first 24 to 48 hours of symptom onset in the non- Alteplase/Tenecteplase isc</w:t>
            </w:r>
            <w:r>
              <w:rPr>
                <w:rFonts w:ascii="Arial" w:eastAsia="Arial" w:hAnsi="Arial" w:cs="Arial"/>
              </w:rPr>
              <w:t>hemic stroke or TIA patient</w:t>
            </w:r>
          </w:p>
          <w:p w14:paraId="37368879" w14:textId="77777777" w:rsidR="00452911" w:rsidRDefault="001044D6">
            <w:pPr>
              <w:ind w:left="6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Aspirin ______ mg PO / PR daily</w:t>
            </w:r>
          </w:p>
          <w:p w14:paraId="421E6824" w14:textId="77777777" w:rsidR="00452911" w:rsidRDefault="001044D6">
            <w:pPr>
              <w:ind w:left="6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Arial" w:eastAsia="Arial" w:hAnsi="Arial" w:cs="Arial"/>
              </w:rPr>
              <w:t>Provider to consult neurology for dual antiplatelet therapy</w:t>
            </w:r>
          </w:p>
          <w:p w14:paraId="238E1348" w14:textId="77777777" w:rsidR="00452911" w:rsidRDefault="001044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10. Lipid Regulating Agents*: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C8681B5" w14:textId="77777777" w:rsidR="00452911" w:rsidRDefault="001044D6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Consider high intensity statin for patients 75 years or younger.</w:t>
            </w:r>
          </w:p>
          <w:p w14:paraId="6F2ABA58" w14:textId="77777777" w:rsidR="00452911" w:rsidRDefault="001044D6">
            <w:pPr>
              <w:ind w:left="6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Atorvastatin ______ mg PO at hour </w:t>
            </w:r>
            <w:r>
              <w:rPr>
                <w:rFonts w:ascii="Arial" w:eastAsia="Arial" w:hAnsi="Arial" w:cs="Arial"/>
              </w:rPr>
              <w:t>of sleep</w:t>
            </w:r>
          </w:p>
          <w:p w14:paraId="553BA7A5" w14:textId="77777777" w:rsidR="00452911" w:rsidRDefault="001044D6">
            <w:pPr>
              <w:ind w:left="6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Arial" w:eastAsia="Arial" w:hAnsi="Arial" w:cs="Arial"/>
              </w:rPr>
              <w:t>Other statin or lipid agent: ________________________________</w:t>
            </w:r>
          </w:p>
          <w:p w14:paraId="6C9B5183" w14:textId="7A68FD5F" w:rsidR="00452911" w:rsidRDefault="001044D6">
            <w:pPr>
              <w:ind w:left="6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Contraindication to lipid regulating agent*. </w:t>
            </w:r>
            <w:r>
              <w:rPr>
                <w:rFonts w:ascii="Arial" w:eastAsia="Arial" w:hAnsi="Arial" w:cs="Arial"/>
              </w:rPr>
              <w:t>Reason: _________________________</w:t>
            </w:r>
          </w:p>
        </w:tc>
      </w:tr>
      <w:tr w:rsidR="00452911" w14:paraId="15A00833" w14:textId="77777777">
        <w:trPr>
          <w:trHeight w:val="242"/>
        </w:trPr>
        <w:tc>
          <w:tcPr>
            <w:tcW w:w="10200" w:type="dxa"/>
            <w:tcBorders>
              <w:bottom w:val="single" w:sz="4" w:space="0" w:color="000000"/>
            </w:tcBorders>
            <w:shd w:val="clear" w:color="auto" w:fill="D9D9D9"/>
          </w:tcPr>
          <w:p w14:paraId="290DE893" w14:textId="5FD0DEF3" w:rsidR="00452911" w:rsidRDefault="001044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Only marked orders will be initiated.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Provider must cross out pre-checked order if not desired.</w:t>
            </w:r>
          </w:p>
        </w:tc>
      </w:tr>
    </w:tbl>
    <w:p w14:paraId="37675A3B" w14:textId="77777777" w:rsidR="00452911" w:rsidRDefault="004529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3"/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3627"/>
        <w:gridCol w:w="8"/>
      </w:tblGrid>
      <w:tr w:rsidR="00452911" w14:paraId="080A121D" w14:textId="77777777">
        <w:trPr>
          <w:trHeight w:val="10680"/>
        </w:trPr>
        <w:tc>
          <w:tcPr>
            <w:tcW w:w="1011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2FD4AC6" w14:textId="77777777" w:rsidR="00452911" w:rsidRDefault="001044D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11. Other:</w:t>
            </w:r>
          </w:p>
          <w:p w14:paraId="1A2A5065" w14:textId="56243F3F" w:rsidR="00452911" w:rsidRDefault="001044D6">
            <w:pPr>
              <w:ind w:left="608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rFonts w:ascii="Arial" w:eastAsia="Arial" w:hAnsi="Arial" w:cs="Arial"/>
              </w:rPr>
              <w:t xml:space="preserve"> Acetaminophen</w:t>
            </w:r>
            <w:r>
              <w:rPr>
                <w:rFonts w:ascii="Arial" w:eastAsia="Arial" w:hAnsi="Arial" w:cs="Arial"/>
              </w:rPr>
              <w:t xml:space="preserve"> 650 mg PO/PR for temperature &gt; 100.4 °F (38.0 °C)</w:t>
            </w:r>
          </w:p>
          <w:p w14:paraId="645AEA96" w14:textId="77777777" w:rsidR="00452911" w:rsidRDefault="001044D6">
            <w:pPr>
              <w:ind w:left="6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IV NS @___cc/hr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</w:p>
          <w:p w14:paraId="0EE669AB" w14:textId="77777777" w:rsidR="00452911" w:rsidRDefault="001044D6">
            <w:pPr>
              <w:ind w:left="6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Saline lock IV</w:t>
            </w:r>
          </w:p>
          <w:p w14:paraId="38706B2F" w14:textId="77777777" w:rsidR="00452911" w:rsidRDefault="001044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</w:rPr>
              <w:t>.  Blood Pressure Management:</w:t>
            </w:r>
          </w:p>
          <w:p w14:paraId="4BCCCE67" w14:textId="5EF5DB6B" w:rsidR="00452911" w:rsidRDefault="001044D6">
            <w:pPr>
              <w:ind w:left="1080" w:hanging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Maintain BP less than </w:t>
            </w:r>
            <w:r>
              <w:rPr>
                <w:rFonts w:ascii="Arial" w:eastAsia="Arial" w:hAnsi="Arial" w:cs="Arial"/>
              </w:rPr>
              <w:t>220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</w:rPr>
              <w:t>12</w:t>
            </w:r>
            <w:r>
              <w:rPr>
                <w:rFonts w:ascii="Arial" w:eastAsia="Arial" w:hAnsi="Arial" w:cs="Arial"/>
                <w:color w:val="000000"/>
              </w:rPr>
              <w:t>0 for the first 24 hours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>Provider to consult neurology for patient-specific BP management.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0B172794" w14:textId="77777777" w:rsidR="00452911" w:rsidRDefault="001044D6">
            <w:pPr>
              <w:ind w:left="1080" w:hanging="45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Notify provider if unable to achieve BP goal with PRN antihypertensives.</w:t>
            </w:r>
          </w:p>
          <w:p w14:paraId="12560A4C" w14:textId="77777777" w:rsidR="00452911" w:rsidRDefault="001044D6">
            <w:pPr>
              <w:ind w:left="1080" w:hanging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Provider to consult</w:t>
            </w:r>
            <w:r>
              <w:rPr>
                <w:rFonts w:ascii="Arial" w:eastAsia="Arial" w:hAnsi="Arial" w:cs="Arial"/>
              </w:rPr>
              <w:t xml:space="preserve"> neurology for BP management for patients 24 hours after admission.</w:t>
            </w:r>
          </w:p>
          <w:p w14:paraId="09D5BB90" w14:textId="77777777" w:rsidR="00452911" w:rsidRDefault="00452911">
            <w:pPr>
              <w:ind w:left="1080" w:hanging="450"/>
              <w:rPr>
                <w:rFonts w:ascii="Arial" w:eastAsia="Arial" w:hAnsi="Arial" w:cs="Arial"/>
              </w:rPr>
            </w:pPr>
          </w:p>
          <w:p w14:paraId="67892E65" w14:textId="77777777" w:rsidR="00452911" w:rsidRDefault="001044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Nitrates are not advised for stroke BP management</w:t>
            </w:r>
          </w:p>
          <w:tbl>
            <w:tblPr>
              <w:tblStyle w:val="a4"/>
              <w:tblW w:w="98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45"/>
              <w:gridCol w:w="2580"/>
              <w:gridCol w:w="6651"/>
            </w:tblGrid>
            <w:tr w:rsidR="00452911" w14:paraId="638CD658" w14:textId="77777777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C5C38B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EB5FBA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Labetalol </w:t>
                  </w:r>
                </w:p>
                <w:p w14:paraId="3DC406D6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(NORMODYNE®, TRANDATE®) </w:t>
                  </w: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7164A" w14:textId="77777777" w:rsidR="00452911" w:rsidRDefault="001044D6">
                  <w:pPr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First line therapy:</w:t>
                  </w:r>
                </w:p>
                <w:p w14:paraId="562ED77E" w14:textId="77777777" w:rsidR="00452911" w:rsidRDefault="001044D6">
                  <w:pPr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 mg IV over 2 minutes </w:t>
                  </w:r>
                </w:p>
                <w:p w14:paraId="5E0DE8F8" w14:textId="77777777" w:rsidR="00452911" w:rsidRDefault="001044D6">
                  <w:pPr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PRN SBP greater </w:t>
                  </w:r>
                  <w:r>
                    <w:rPr>
                      <w:rFonts w:ascii="Arial" w:eastAsia="Arial" w:hAnsi="Arial" w:cs="Arial"/>
                    </w:rPr>
                    <w:t>22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0, DBP greater than </w:t>
                  </w:r>
                  <w:r>
                    <w:rPr>
                      <w:rFonts w:ascii="Arial" w:eastAsia="Arial" w:hAnsi="Arial" w:cs="Arial"/>
                    </w:rPr>
                    <w:t>12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0 (on 2 or mor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e consecutive BP checks at least 10 minutes apart) with HR greater than 60 bpm. </w:t>
                  </w:r>
                </w:p>
                <w:p w14:paraId="56AF5705" w14:textId="77777777" w:rsidR="00452911" w:rsidRDefault="00452911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1FAA4E5C" w14:textId="394B325A" w:rsidR="00452911" w:rsidRDefault="001044D6">
                  <w:pPr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May repeat and/or increase to 20 mg every 10 minutes.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If BP uncontrolled after 2 doses or 20 minutes, consider continuous infusion options below. </w:t>
                  </w:r>
                </w:p>
              </w:tc>
            </w:tr>
            <w:tr w:rsidR="00452911" w14:paraId="6B8111F9" w14:textId="77777777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07CD47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5AF86F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Nicardipine (CARDENE®) infusion</w:t>
                  </w:r>
                </w:p>
                <w:p w14:paraId="7FF9736A" w14:textId="77777777" w:rsidR="00452911" w:rsidRDefault="00452911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1FCDB973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2.5-15 mg/hour continuous IV infusion</w:t>
                  </w: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5021B5" w14:textId="77777777" w:rsidR="00452911" w:rsidRDefault="001044D6">
                  <w:pPr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 mg/hour initial dose</w:t>
                  </w:r>
                </w:p>
                <w:p w14:paraId="4729E7AF" w14:textId="77777777" w:rsidR="00452911" w:rsidRDefault="00452911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2DA9F0A1" w14:textId="77777777" w:rsidR="00452911" w:rsidRDefault="001044D6">
                  <w:pPr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Titrate to desired effect by increasing 2.5 mg/hour every 5 minutes to a maximum of 15 mg/hour.</w:t>
                  </w:r>
                </w:p>
              </w:tc>
            </w:tr>
            <w:tr w:rsidR="00452911" w14:paraId="79A8570E" w14:textId="77777777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B7438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65E6F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Clevidipine (Cleviprex®) infusion</w:t>
                  </w:r>
                </w:p>
                <w:p w14:paraId="7C21BD36" w14:textId="77777777" w:rsidR="00452911" w:rsidRDefault="00452911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3564A83E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1-2 mg/hour continuous IV i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nfusion</w:t>
                  </w: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973474" w14:textId="77777777" w:rsidR="00452911" w:rsidRDefault="001044D6">
                  <w:pPr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1-2 mg/hour,</w:t>
                  </w:r>
                </w:p>
                <w:p w14:paraId="50C42F7D" w14:textId="77777777" w:rsidR="00452911" w:rsidRDefault="00452911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115EB73D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Titrate to desired effect by doubling dose every 2-5 minutes to a maximum of 21 mg/hour.</w:t>
                  </w:r>
                </w:p>
              </w:tc>
            </w:tr>
            <w:tr w:rsidR="00452911" w14:paraId="06C8FB2B" w14:textId="77777777">
              <w:trPr>
                <w:trHeight w:val="1115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0A142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72D7A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Nitroprusside (NIPRIDE®) infusion</w:t>
                  </w:r>
                </w:p>
                <w:p w14:paraId="39F88C9E" w14:textId="77777777" w:rsidR="00452911" w:rsidRDefault="00452911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0F376770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0.1-10 mcg/kg/min continuous IV infusion</w:t>
                  </w: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87E597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0.1 mcg/kg/minute initial dose </w:t>
                  </w:r>
                </w:p>
                <w:p w14:paraId="077FAAA6" w14:textId="77777777" w:rsidR="00452911" w:rsidRDefault="00452911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47C25F25" w14:textId="77777777" w:rsidR="00452911" w:rsidRDefault="001044D6">
                  <w:pPr>
                    <w:ind w:right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Titrate to desired effect by increasing 0.5 mcg/kg/minute every 5 minutes to a maximum of 10 mcg/kg/minute</w:t>
                  </w:r>
                </w:p>
              </w:tc>
            </w:tr>
            <w:tr w:rsidR="00452911" w14:paraId="2C716D05" w14:textId="77777777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8433C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1851DA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Hydralazine </w:t>
                  </w:r>
                </w:p>
                <w:p w14:paraId="0008F81C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(APRESOLINE®) </w:t>
                  </w:r>
                </w:p>
                <w:p w14:paraId="7322EA77" w14:textId="77777777" w:rsidR="00452911" w:rsidRDefault="00452911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9BC16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Alternative first line therapy if HR less than 60 bpm:</w:t>
                  </w:r>
                </w:p>
                <w:p w14:paraId="48016BFD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20 mg IV over 2 minutes PRN SBP greater than </w:t>
                  </w:r>
                  <w:r>
                    <w:rPr>
                      <w:rFonts w:ascii="Arial" w:eastAsia="Arial" w:hAnsi="Arial" w:cs="Arial"/>
                    </w:rPr>
                    <w:t>22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0, DBP greater than </w:t>
                  </w:r>
                  <w:r>
                    <w:rPr>
                      <w:rFonts w:ascii="Arial" w:eastAsia="Arial" w:hAnsi="Arial" w:cs="Arial"/>
                    </w:rPr>
                    <w:t>12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0 (on 2 or more consecutive BP checks at least 10 minutes apart).</w:t>
                  </w:r>
                </w:p>
                <w:p w14:paraId="79989423" w14:textId="77777777" w:rsidR="00452911" w:rsidRDefault="00452911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14:paraId="6D77EAA3" w14:textId="77777777" w:rsidR="00452911" w:rsidRDefault="001044D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If BP remains elevated after one dose or 20 minutes, consider continuous infusion options above. </w:t>
                  </w:r>
                </w:p>
              </w:tc>
            </w:tr>
          </w:tbl>
          <w:p w14:paraId="167031C2" w14:textId="77777777" w:rsidR="00452911" w:rsidRDefault="004529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31AA41" w14:textId="77777777" w:rsidR="00452911" w:rsidRDefault="004529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15D6418" w14:textId="77777777" w:rsidR="00452911" w:rsidRDefault="004529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D5B672" w14:textId="77777777" w:rsidR="00452911" w:rsidRDefault="004529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C5296D" w14:textId="77777777" w:rsidR="00452911" w:rsidRDefault="004529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D317A9" w14:textId="77777777" w:rsidR="00452911" w:rsidRDefault="004529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3F78CC" w14:textId="77777777" w:rsidR="00452911" w:rsidRDefault="004529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52911" w14:paraId="25E53B01" w14:textId="77777777">
        <w:tc>
          <w:tcPr>
            <w:tcW w:w="1011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5659A83" w14:textId="2AF4D33C" w:rsidR="00452911" w:rsidRDefault="001044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Only marked orders will be initiated.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Provider must cross out pre-checked order if not desired.</w:t>
            </w:r>
          </w:p>
        </w:tc>
      </w:tr>
      <w:tr w:rsidR="00452911" w14:paraId="120181C6" w14:textId="77777777">
        <w:trPr>
          <w:trHeight w:val="242"/>
        </w:trPr>
        <w:tc>
          <w:tcPr>
            <w:tcW w:w="1011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6155DAB" w14:textId="77777777" w:rsidR="00452911" w:rsidRDefault="001044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15.  Labs: (ordered for today and now unless otherwise specified)</w:t>
            </w:r>
          </w:p>
          <w:p w14:paraId="5CB74DD3" w14:textId="77777777" w:rsidR="00452911" w:rsidRDefault="001044D6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Hemoglobin A1c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Troponin</w:t>
            </w:r>
          </w:p>
          <w:p w14:paraId="7F317649" w14:textId="77777777" w:rsidR="00452911" w:rsidRDefault="001044D6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lastRenderedPageBreak/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CBC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Urinalysis</w:t>
            </w:r>
          </w:p>
          <w:p w14:paraId="2793B82C" w14:textId="45A06556" w:rsidR="00452911" w:rsidRDefault="001044D6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Metabolic panel: _</w:t>
            </w:r>
            <w:r>
              <w:rPr>
                <w:rFonts w:ascii="Arial" w:eastAsia="Arial" w:hAnsi="Arial" w:cs="Arial"/>
                <w:color w:val="000000"/>
              </w:rPr>
              <w:t>__________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Drug </w:t>
            </w:r>
            <w:r>
              <w:rPr>
                <w:rFonts w:ascii="Arial" w:eastAsia="Arial" w:hAnsi="Arial" w:cs="Arial"/>
                <w:color w:val="000000"/>
              </w:rPr>
              <w:t>Screen</w:t>
            </w:r>
          </w:p>
          <w:p w14:paraId="690D27F4" w14:textId="77777777" w:rsidR="00452911" w:rsidRDefault="001044D6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PT/INR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Alcohol Level</w:t>
            </w:r>
          </w:p>
          <w:p w14:paraId="38C2AFC8" w14:textId="77777777" w:rsidR="00452911" w:rsidRDefault="001044D6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PTT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Fasting lipid panel in AM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  <w:p w14:paraId="1FDE53F7" w14:textId="77777777" w:rsidR="00452911" w:rsidRDefault="001044D6">
            <w:pPr>
              <w:ind w:firstLine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Other: _____________________________________________________________</w:t>
            </w:r>
          </w:p>
          <w:p w14:paraId="2F47E912" w14:textId="77777777" w:rsidR="00452911" w:rsidRDefault="00452911">
            <w:pPr>
              <w:ind w:firstLine="720"/>
              <w:rPr>
                <w:rFonts w:ascii="Arial" w:eastAsia="Arial" w:hAnsi="Arial" w:cs="Arial"/>
              </w:rPr>
            </w:pPr>
          </w:p>
          <w:p w14:paraId="74C5362C" w14:textId="77777777" w:rsidR="00452911" w:rsidRDefault="001044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16. Diagnostics and Imaging:</w:t>
            </w:r>
          </w:p>
          <w:p w14:paraId="4CBC1FA2" w14:textId="77777777" w:rsidR="00452911" w:rsidRDefault="001044D6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Non- contrast head CT 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Date/Time: </w:t>
            </w:r>
            <w:r>
              <w:rPr>
                <w:rFonts w:ascii="Arial" w:eastAsia="Arial" w:hAnsi="Arial" w:cs="Arial"/>
              </w:rPr>
              <w:t>____________________________________</w:t>
            </w:r>
          </w:p>
          <w:p w14:paraId="6816682F" w14:textId="77777777" w:rsidR="00452911" w:rsidRDefault="001044D6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MRI brain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Date/Time: </w:t>
            </w:r>
            <w:r>
              <w:rPr>
                <w:rFonts w:ascii="Arial" w:eastAsia="Arial" w:hAnsi="Arial" w:cs="Arial"/>
              </w:rPr>
              <w:t>____________________________________</w:t>
            </w:r>
          </w:p>
          <w:p w14:paraId="3EA7C737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Other: _____________________________________________________________</w:t>
            </w:r>
          </w:p>
          <w:p w14:paraId="45925149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below orders will be for today and now unless otherwise specified</w:t>
            </w:r>
          </w:p>
          <w:p w14:paraId="1945423A" w14:textId="77777777" w:rsidR="00452911" w:rsidRDefault="001044D6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Transthoracic Echocardiogram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Carotid Ultrasound</w:t>
            </w:r>
          </w:p>
          <w:p w14:paraId="110A6358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Transesophageal Echocardiogram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12 Lead EKG</w:t>
            </w:r>
          </w:p>
          <w:p w14:paraId="5691EA41" w14:textId="77777777" w:rsidR="00452911" w:rsidRDefault="001044D6">
            <w:pPr>
              <w:ind w:left="698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Other: _____________________________________________________________</w:t>
            </w:r>
          </w:p>
          <w:p w14:paraId="36D49DCD" w14:textId="77777777" w:rsidR="00452911" w:rsidRDefault="00452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</w:rPr>
            </w:pPr>
          </w:p>
          <w:p w14:paraId="15B68151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17. Consultations:</w:t>
            </w:r>
          </w:p>
          <w:p w14:paraId="158BAA9D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Neurology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Discharge Planner/ Case Management </w:t>
            </w:r>
          </w:p>
          <w:p w14:paraId="2A1D06A1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Neurosurgery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Diabetic Education</w:t>
            </w:r>
          </w:p>
          <w:p w14:paraId="36940DCE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Physical Therapy *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Palliative Care</w:t>
            </w:r>
          </w:p>
          <w:p w14:paraId="68E25DF7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Occupational Therapy*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Spiritual Care</w:t>
            </w:r>
          </w:p>
          <w:p w14:paraId="4F3BCD88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Arial" w:eastAsia="Arial" w:hAnsi="Arial" w:cs="Arial"/>
                <w:color w:val="000000"/>
              </w:rPr>
              <w:t xml:space="preserve"> Speech therapy*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 xml:space="preserve"> Nutrition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  <w:p w14:paraId="4448BD76" w14:textId="77777777" w:rsidR="00452911" w:rsidRDefault="00452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8"/>
              <w:rPr>
                <w:rFonts w:ascii="Arial" w:eastAsia="Arial" w:hAnsi="Arial" w:cs="Arial"/>
                <w:color w:val="000000"/>
              </w:rPr>
            </w:pPr>
          </w:p>
          <w:p w14:paraId="359936A7" w14:textId="77777777" w:rsidR="00452911" w:rsidRDefault="0010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18. Additional orders: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u w:val="single"/>
              </w:rPr>
              <w:tab/>
            </w:r>
          </w:p>
          <w:p w14:paraId="51D275E4" w14:textId="77777777" w:rsidR="00452911" w:rsidRDefault="00452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52911" w14:paraId="43FD3CD2" w14:textId="77777777">
        <w:trPr>
          <w:trHeight w:val="242"/>
        </w:trPr>
        <w:tc>
          <w:tcPr>
            <w:tcW w:w="1011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5EDC4984" w14:textId="1607D003" w:rsidR="00452911" w:rsidRDefault="001044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NOTE: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Only marked orders will be initiated.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Provider must cross out pre-checked order if not desired.</w:t>
            </w:r>
          </w:p>
        </w:tc>
      </w:tr>
      <w:tr w:rsidR="00452911" w14:paraId="654F110C" w14:textId="77777777">
        <w:trPr>
          <w:gridAfter w:val="1"/>
          <w:wAfter w:w="8" w:type="dxa"/>
          <w:trHeight w:val="1313"/>
        </w:trPr>
        <w:tc>
          <w:tcPr>
            <w:tcW w:w="6475" w:type="dxa"/>
            <w:tcBorders>
              <w:bottom w:val="single" w:sz="4" w:space="0" w:color="000000"/>
            </w:tcBorders>
          </w:tcPr>
          <w:p w14:paraId="65132565" w14:textId="77777777" w:rsidR="00452911" w:rsidRDefault="001044D6">
            <w:pPr>
              <w:ind w:left="18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                                                       </w:t>
            </w:r>
          </w:p>
          <w:p w14:paraId="2A8E7D1E" w14:textId="77777777" w:rsidR="00452911" w:rsidRDefault="001044D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 xml:space="preserve">Verbal order from 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                     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(Provider)</w:t>
            </w:r>
          </w:p>
          <w:p w14:paraId="3762B12E" w14:textId="77777777" w:rsidR="00452911" w:rsidRDefault="0045291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033FDE9" w14:textId="77777777" w:rsidR="00452911" w:rsidRDefault="001044D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 Nursing signature:  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</w:t>
            </w:r>
          </w:p>
          <w:p w14:paraId="45A0C96F" w14:textId="77777777" w:rsidR="00452911" w:rsidRDefault="0045291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45C6F7B" w14:textId="337F89C1" w:rsidR="00452911" w:rsidRDefault="001044D6">
            <w:pPr>
              <w:ind w:left="18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Date: ___________________ Time</w:t>
            </w:r>
            <w:r>
              <w:rPr>
                <w:rFonts w:ascii="Arial" w:eastAsia="Arial" w:hAnsi="Arial" w:cs="Arial"/>
                <w:sz w:val="16"/>
                <w:szCs w:val="16"/>
              </w:rPr>
              <w:t>: __________________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                                   </w:t>
            </w:r>
          </w:p>
          <w:p w14:paraId="292D9874" w14:textId="77777777" w:rsidR="00452911" w:rsidRDefault="001044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53E5AA7" w14:textId="77777777" w:rsidR="00452911" w:rsidRDefault="001044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Provider signature:  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</w:t>
            </w:r>
          </w:p>
          <w:p w14:paraId="5428A191" w14:textId="77777777" w:rsidR="00452911" w:rsidRDefault="00452911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14:paraId="35CB1CE8" w14:textId="78B5DD66" w:rsidR="00452911" w:rsidRDefault="001044D6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Date: ___________________ Time</w:t>
            </w:r>
            <w:r>
              <w:rPr>
                <w:rFonts w:ascii="Arial" w:eastAsia="Arial" w:hAnsi="Arial" w:cs="Arial"/>
                <w:sz w:val="16"/>
                <w:szCs w:val="16"/>
              </w:rPr>
              <w:t>: __________________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</w:t>
            </w:r>
          </w:p>
          <w:p w14:paraId="4C20B2F8" w14:textId="77777777" w:rsidR="00452911" w:rsidRDefault="00452911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627" w:type="dxa"/>
            <w:tcBorders>
              <w:bottom w:val="single" w:sz="4" w:space="0" w:color="000000"/>
            </w:tcBorders>
          </w:tcPr>
          <w:p w14:paraId="1D7EA0E6" w14:textId="77777777" w:rsidR="00452911" w:rsidRDefault="00452911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DEF5200" w14:textId="77777777" w:rsidR="00452911" w:rsidRDefault="00452911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129978E" w14:textId="77777777" w:rsidR="00452911" w:rsidRDefault="00452911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3A7D5FD" w14:textId="77777777" w:rsidR="00452911" w:rsidRDefault="00452911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8C9159D" w14:textId="77777777" w:rsidR="00452911" w:rsidRDefault="001044D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Patient Identification</w:t>
            </w:r>
          </w:p>
        </w:tc>
      </w:tr>
      <w:tr w:rsidR="00452911" w14:paraId="3610B8AC" w14:textId="77777777">
        <w:trPr>
          <w:trHeight w:val="305"/>
        </w:trPr>
        <w:tc>
          <w:tcPr>
            <w:tcW w:w="10110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54DD5D3" w14:textId="77777777" w:rsidR="00452911" w:rsidRDefault="001044D6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 8/18, Rev. 11/21</w:t>
            </w:r>
          </w:p>
        </w:tc>
      </w:tr>
    </w:tbl>
    <w:p w14:paraId="3A898117" w14:textId="77777777" w:rsidR="00452911" w:rsidRDefault="00452911">
      <w:pPr>
        <w:ind w:left="2880" w:firstLine="720"/>
        <w:rPr>
          <w:rFonts w:ascii="Arial" w:eastAsia="Arial" w:hAnsi="Arial" w:cs="Arial"/>
          <w:b/>
        </w:rPr>
      </w:pPr>
    </w:p>
    <w:sectPr w:rsidR="00452911">
      <w:headerReference w:type="default" r:id="rId7"/>
      <w:footerReference w:type="default" r:id="rId8"/>
      <w:pgSz w:w="12240" w:h="15840"/>
      <w:pgMar w:top="108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E1E5" w14:textId="77777777" w:rsidR="00000000" w:rsidRDefault="001044D6">
      <w:pPr>
        <w:spacing w:line="240" w:lineRule="auto"/>
      </w:pPr>
      <w:r>
        <w:separator/>
      </w:r>
    </w:p>
  </w:endnote>
  <w:endnote w:type="continuationSeparator" w:id="0">
    <w:p w14:paraId="5602B15E" w14:textId="77777777" w:rsidR="00000000" w:rsidRDefault="00104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9968" w14:textId="77777777" w:rsidR="00452911" w:rsidRDefault="001044D6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of 3 | </w:t>
    </w:r>
    <w:r>
      <w:rPr>
        <w:color w:val="7F7F7F"/>
      </w:rPr>
      <w:t>Ischemic Stroke Admission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2AB1" w14:textId="77777777" w:rsidR="00000000" w:rsidRDefault="001044D6">
      <w:pPr>
        <w:spacing w:line="240" w:lineRule="auto"/>
      </w:pPr>
      <w:r>
        <w:separator/>
      </w:r>
    </w:p>
  </w:footnote>
  <w:footnote w:type="continuationSeparator" w:id="0">
    <w:p w14:paraId="732714F1" w14:textId="77777777" w:rsidR="00000000" w:rsidRDefault="001044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847B" w14:textId="77777777" w:rsidR="00452911" w:rsidRDefault="001044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1F08F4" wp14:editId="14A773C0">
          <wp:simplePos x="0" y="0"/>
          <wp:positionH relativeFrom="column">
            <wp:posOffset>5219700</wp:posOffset>
          </wp:positionH>
          <wp:positionV relativeFrom="paragraph">
            <wp:posOffset>-266698</wp:posOffset>
          </wp:positionV>
          <wp:extent cx="1228725" cy="448945"/>
          <wp:effectExtent l="0" t="0" r="0" b="0"/>
          <wp:wrapSquare wrapText="bothSides" distT="0" distB="0" distL="114300" distR="114300"/>
          <wp:docPr id="9" name="image1.jpg" descr="C:\Documents and Settings\cs8282\Local Settings\Temp\Temporary Directory 3 for MSI_logo_FINAL_OK_Blue.zip\MSI_logo_FINAL_OK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Documents and Settings\cs8282\Local Settings\Temp\Temporary Directory 3 for MSI_logo_FINAL_OK_Blue.zip\MSI_logo_FINAL_OKblu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448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11"/>
    <w:rsid w:val="001044D6"/>
    <w:rsid w:val="0045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A5C6"/>
  <w15:docId w15:val="{7D69FE2B-A767-4CC1-A6DC-35E15312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6D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F76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6DB"/>
  </w:style>
  <w:style w:type="paragraph" w:styleId="Footer">
    <w:name w:val="footer"/>
    <w:basedOn w:val="Normal"/>
    <w:link w:val="FooterChar"/>
    <w:uiPriority w:val="99"/>
    <w:unhideWhenUsed/>
    <w:rsid w:val="002F76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6DB"/>
  </w:style>
  <w:style w:type="paragraph" w:styleId="BalloonText">
    <w:name w:val="Balloon Text"/>
    <w:basedOn w:val="Normal"/>
    <w:link w:val="BalloonTextChar"/>
    <w:uiPriority w:val="99"/>
    <w:semiHidden/>
    <w:unhideWhenUsed/>
    <w:rsid w:val="002F76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E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1266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+IAqGysMWdW9aGw4JvCJTHM9PQ==">AMUW2mUhkL0XjZ0HK0ZRPkLjpNbcBMUTIvQABqkk0roffiI6L7K9FfY+qbZWpoSC3LDyUVeB5aPvWv9HZ9aLwEdiYUHzb/Uvs3nl2nqdzFQD3ilS3c0tpB2QnW8cAqVTLiGp4aU1QOUGkOpHscosFB8bp3plTu5aRCxuVEQN+KmvO/3Edo6BK5Lnx7x7v6WSMhuaLJGOJWu8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Walker</dc:creator>
  <cp:lastModifiedBy>Joani Guzman</cp:lastModifiedBy>
  <cp:revision>2</cp:revision>
  <dcterms:created xsi:type="dcterms:W3CDTF">2022-05-03T22:50:00Z</dcterms:created>
  <dcterms:modified xsi:type="dcterms:W3CDTF">2022-05-03T22:50:00Z</dcterms:modified>
</cp:coreProperties>
</file>