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0F3C" w14:textId="77777777" w:rsidR="008F1766" w:rsidRDefault="008F17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8F1766" w14:paraId="00707A6C" w14:textId="77777777">
        <w:trPr>
          <w:trHeight w:val="795"/>
        </w:trPr>
        <w:tc>
          <w:tcPr>
            <w:tcW w:w="10200" w:type="dxa"/>
            <w:shd w:val="clear" w:color="auto" w:fill="D9D9D9"/>
          </w:tcPr>
          <w:p w14:paraId="72DC5127" w14:textId="77777777" w:rsidR="008F1766" w:rsidRDefault="008F176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2235A4" w14:textId="77777777" w:rsidR="008F1766" w:rsidRDefault="00F70B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POST THROMBOLYTIC- ISCHEMIC STROKE ADMISSION ORDERS </w:t>
            </w:r>
          </w:p>
        </w:tc>
      </w:tr>
      <w:tr w:rsidR="008F1766" w14:paraId="3B9DD6B5" w14:textId="77777777">
        <w:trPr>
          <w:trHeight w:val="11438"/>
        </w:trPr>
        <w:tc>
          <w:tcPr>
            <w:tcW w:w="10200" w:type="dxa"/>
          </w:tcPr>
          <w:p w14:paraId="76152A4B" w14:textId="6E2270EE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to check appropriate boxes. </w:t>
            </w:r>
            <w:r>
              <w:rPr>
                <w:b/>
                <w:i/>
                <w:color w:val="000000"/>
              </w:rPr>
              <w:t xml:space="preserve">These orders are not implemented until signed by </w:t>
            </w:r>
            <w:r>
              <w:rPr>
                <w:b/>
                <w:i/>
              </w:rPr>
              <w:t>provider</w:t>
            </w:r>
            <w:r>
              <w:rPr>
                <w:b/>
                <w:i/>
                <w:color w:val="000000"/>
              </w:rPr>
              <w:t>.</w:t>
            </w:r>
          </w:p>
          <w:p w14:paraId="25046DC5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color w:val="000000"/>
              </w:rPr>
            </w:pPr>
            <w:sdt>
              <w:sdtPr>
                <w:tag w:val="goog_rdk_0"/>
                <w:id w:val="-18374519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color w:val="000000"/>
                  </w:rPr>
                  <w:t>☒</w:t>
                </w:r>
              </w:sdtContent>
            </w:sdt>
            <w:r>
              <w:rPr>
                <w:b/>
                <w:i/>
                <w:color w:val="000000"/>
              </w:rPr>
              <w:t xml:space="preserve"> =Best practice. 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must cross out pre-checked order if not desired.</w:t>
            </w:r>
          </w:p>
          <w:p w14:paraId="35F3DA96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b/>
                <w:i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</w:rPr>
              <w:t>*CMS STROKE CORE MEASURE</w:t>
            </w:r>
          </w:p>
          <w:p w14:paraId="671572EC" w14:textId="77777777" w:rsidR="008F1766" w:rsidRDefault="008F1766">
            <w:pPr>
              <w:ind w:left="360" w:hanging="360"/>
              <w:rPr>
                <w:rFonts w:ascii="Arial" w:eastAsia="Arial" w:hAnsi="Arial" w:cs="Arial"/>
                <w:b/>
              </w:rPr>
            </w:pPr>
          </w:p>
          <w:p w14:paraId="3CE6BE0C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1. Admit to:  </w:t>
            </w:r>
            <w:r>
              <w:rPr>
                <w:rFonts w:ascii="Arial" w:eastAsia="Arial" w:hAnsi="Arial" w:cs="Arial"/>
                <w:u w:val="single"/>
              </w:rPr>
              <w:t>ICU</w:t>
            </w:r>
          </w:p>
          <w:p w14:paraId="7B15A4ED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2. Allergies: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</w:t>
            </w:r>
          </w:p>
          <w:p w14:paraId="08651EBF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3. Diagnosis: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</w:t>
            </w:r>
          </w:p>
          <w:p w14:paraId="2A594899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Condition:  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Guarded    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Critical       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Serious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Stable</w:t>
            </w:r>
          </w:p>
          <w:p w14:paraId="3E42ECCD" w14:textId="77777777" w:rsidR="008F1766" w:rsidRDefault="008F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83386F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Nursing: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4D18CA7F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Vital Signs </w:t>
            </w:r>
            <w:r>
              <w:rPr>
                <w:rFonts w:ascii="Arial" w:eastAsia="Arial" w:hAnsi="Arial" w:cs="Arial"/>
              </w:rPr>
              <w:t>&amp; Neuro Checks</w:t>
            </w:r>
          </w:p>
          <w:p w14:paraId="4B1D519D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Every 15 minutes during thrombolytic infusion</w:t>
            </w:r>
          </w:p>
          <w:p w14:paraId="3ED0C7F5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Every 15 minutes for 2 hours after infusion complete</w:t>
            </w:r>
          </w:p>
          <w:p w14:paraId="6A93C643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Every 30 minutes for the next 6 hours</w:t>
            </w:r>
          </w:p>
          <w:p w14:paraId="4229E463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Every 1 hour for the following 16 hours</w:t>
            </w:r>
          </w:p>
          <w:p w14:paraId="5C2B80F5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Then every 4 hours at minimum</w:t>
            </w:r>
          </w:p>
          <w:p w14:paraId="0BFF0C6D" w14:textId="7AE9C861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45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Neuro Checks per schedule above. </w:t>
            </w:r>
            <w:r>
              <w:rPr>
                <w:rFonts w:ascii="Arial" w:eastAsia="Arial" w:hAnsi="Arial" w:cs="Arial"/>
                <w:color w:val="000000"/>
              </w:rPr>
              <w:t>Neuro Checks should include level of consci</w:t>
            </w:r>
            <w:r>
              <w:rPr>
                <w:rFonts w:ascii="Arial" w:eastAsia="Arial" w:hAnsi="Arial" w:cs="Arial"/>
              </w:rPr>
              <w:t>ousness and the patient’s original presenting deficit</w:t>
            </w:r>
            <w:r>
              <w:rPr>
                <w:rFonts w:ascii="Arial" w:eastAsia="Arial" w:hAnsi="Arial" w:cs="Arial"/>
              </w:rPr>
              <w:t>(s).</w:t>
            </w:r>
          </w:p>
          <w:p w14:paraId="528C67C5" w14:textId="44F80BCE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45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Monitor and notify provider for hypotension, worsening mental status, or lip/tongue swelling. </w:t>
            </w:r>
            <w:r>
              <w:rPr>
                <w:rFonts w:ascii="Arial" w:eastAsia="Arial" w:hAnsi="Arial" w:cs="Arial"/>
              </w:rPr>
              <w:t>If symptoms develop whi</w:t>
            </w:r>
            <w:r>
              <w:rPr>
                <w:rFonts w:ascii="Arial" w:eastAsia="Arial" w:hAnsi="Arial" w:cs="Arial"/>
              </w:rPr>
              <w:t>le thrombolytic is infusing, stop infusion.</w:t>
            </w:r>
          </w:p>
          <w:p w14:paraId="6F75D6EA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45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>Consult provider regarding necessity of invasive procedures within 24 hours of thrombolytic.</w:t>
            </w:r>
          </w:p>
          <w:p w14:paraId="16C2D3DC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NIHSS on arrival </w:t>
            </w:r>
            <w:r>
              <w:rPr>
                <w:rFonts w:ascii="Arial" w:eastAsia="Arial" w:hAnsi="Arial" w:cs="Arial"/>
              </w:rPr>
              <w:t>to ICU</w:t>
            </w:r>
            <w:r>
              <w:rPr>
                <w:rFonts w:ascii="Arial" w:eastAsia="Arial" w:hAnsi="Arial" w:cs="Arial"/>
                <w:color w:val="000000"/>
              </w:rPr>
              <w:t xml:space="preserve"> and every shift</w:t>
            </w:r>
            <w:r>
              <w:rPr>
                <w:rFonts w:ascii="Arial" w:eastAsia="Arial" w:hAnsi="Arial" w:cs="Arial"/>
              </w:rPr>
              <w:t xml:space="preserve"> (together with oncoming/off going RN)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4B465458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Notify provider for NIHSS increase of 4 points or more</w:t>
            </w:r>
          </w:p>
          <w:p w14:paraId="641EA15D" w14:textId="33BC21A5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Supplemental oxygen to maintain Sp02 greater than 94% or as ordered: _</w:t>
            </w:r>
            <w:r>
              <w:rPr>
                <w:rFonts w:ascii="Arial" w:eastAsia="Arial" w:hAnsi="Arial" w:cs="Arial"/>
                <w:color w:val="000000"/>
              </w:rPr>
              <w:t>______</w:t>
            </w:r>
          </w:p>
          <w:p w14:paraId="06214E1F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Place on telemetry</w:t>
            </w:r>
            <w:r>
              <w:rPr>
                <w:rFonts w:ascii="Arial" w:eastAsia="Arial" w:hAnsi="Arial" w:cs="Arial"/>
              </w:rPr>
              <w:t xml:space="preserve"> until discharge</w:t>
            </w:r>
          </w:p>
          <w:p w14:paraId="46BEACDD" w14:textId="5E59BA66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Fingerstick blood glucose ac and hs. Call if over 180mg/dL or less than 60mg/dL to </w:t>
            </w:r>
            <w:r>
              <w:rPr>
                <w:rFonts w:ascii="Arial" w:eastAsia="Arial" w:hAnsi="Arial" w:cs="Arial"/>
                <w:color w:val="000000"/>
              </w:rPr>
              <w:t xml:space="preserve">receive treatment instructions. </w:t>
            </w:r>
            <w:r>
              <w:rPr>
                <w:rFonts w:ascii="Arial" w:eastAsia="Arial" w:hAnsi="Arial" w:cs="Arial"/>
                <w:color w:val="000000"/>
              </w:rPr>
              <w:t>If not diabetic and no insulin required in 48 hours, nurse may discontinue this order.</w:t>
            </w:r>
          </w:p>
          <w:p w14:paraId="1BFA7D91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Stroke Education* on patient’s stroke risks, stroke signs, use of 9-1-1, medications and follow-up appointments.</w:t>
            </w:r>
          </w:p>
          <w:p w14:paraId="73AFF100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Tobacco Cessation. </w:t>
            </w:r>
            <w:r>
              <w:rPr>
                <w:rFonts w:ascii="Arial" w:eastAsia="Arial" w:hAnsi="Arial" w:cs="Arial"/>
                <w:color w:val="000000"/>
              </w:rPr>
              <w:t>Referral to Montana QuitLine as indicated</w:t>
            </w:r>
          </w:p>
          <w:p w14:paraId="3FBD7839" w14:textId="77777777" w:rsidR="008F1766" w:rsidRDefault="00F70B8A">
            <w:pPr>
              <w:ind w:left="585" w:hanging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6. Activity: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Activity as tolerated </w:t>
            </w:r>
          </w:p>
          <w:p w14:paraId="62B9F9D9" w14:textId="77777777" w:rsidR="008F1766" w:rsidRDefault="00F70B8A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Bedrest</w:t>
            </w:r>
          </w:p>
          <w:p w14:paraId="13B2DD31" w14:textId="77777777" w:rsidR="008F1766" w:rsidRDefault="00F70B8A">
            <w:pPr>
              <w:ind w:left="60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Bedrest with commode</w:t>
            </w:r>
          </w:p>
          <w:p w14:paraId="4FDC4EBB" w14:textId="77777777" w:rsidR="008F1766" w:rsidRDefault="00F70B8A">
            <w:pPr>
              <w:ind w:left="68" w:firstLine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 Diet:</w:t>
            </w:r>
          </w:p>
          <w:p w14:paraId="51C54309" w14:textId="77777777" w:rsidR="008F1766" w:rsidRDefault="00F70B8A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Nursing swallow screen for dysphagia prior to any oral intake</w:t>
            </w:r>
          </w:p>
          <w:p w14:paraId="17A987B7" w14:textId="77777777" w:rsidR="008F1766" w:rsidRDefault="00F70B8A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Advance diet as tolerated after passing dysphagia screen</w:t>
            </w:r>
          </w:p>
          <w:p w14:paraId="5DC829FB" w14:textId="77777777" w:rsidR="008F1766" w:rsidRDefault="00F70B8A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NPO</w:t>
            </w:r>
          </w:p>
          <w:p w14:paraId="62FF6C5B" w14:textId="77777777" w:rsidR="008F1766" w:rsidRDefault="00F70B8A">
            <w:pP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Aspiration precautions</w:t>
            </w:r>
          </w:p>
          <w:p w14:paraId="7BECC7A8" w14:textId="77777777" w:rsidR="008F1766" w:rsidRDefault="00F70B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8. VTE prophylaxis*:</w:t>
            </w:r>
          </w:p>
          <w:p w14:paraId="45B467C0" w14:textId="77777777" w:rsidR="008F1766" w:rsidRDefault="00F70B8A">
            <w:pP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 antiplatelet or anticoagulant medication for 24 hours after thrombolytic</w:t>
            </w:r>
          </w:p>
          <w:p w14:paraId="34FD03FF" w14:textId="77777777" w:rsidR="008F1766" w:rsidRDefault="00F70B8A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Intermittent pneumatic compression devices to bilateral legs</w:t>
            </w:r>
          </w:p>
          <w:p w14:paraId="698F1FE8" w14:textId="77777777" w:rsidR="008F1766" w:rsidRDefault="00F70B8A">
            <w:pPr>
              <w:ind w:left="585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</w:rPr>
              <w:t xml:space="preserve">ntraindication to VTE prophylaxis. Reason: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32C7F20E" w14:textId="77777777" w:rsidR="008F1766" w:rsidRDefault="008F1766">
            <w:pPr>
              <w:rPr>
                <w:rFonts w:ascii="Arial" w:eastAsia="Arial" w:hAnsi="Arial" w:cs="Arial"/>
              </w:rPr>
            </w:pPr>
          </w:p>
        </w:tc>
      </w:tr>
      <w:tr w:rsidR="008F1766" w14:paraId="65E0A707" w14:textId="77777777">
        <w:trPr>
          <w:trHeight w:val="242"/>
        </w:trPr>
        <w:tc>
          <w:tcPr>
            <w:tcW w:w="10200" w:type="dxa"/>
            <w:tcBorders>
              <w:bottom w:val="single" w:sz="4" w:space="0" w:color="000000"/>
            </w:tcBorders>
            <w:shd w:val="clear" w:color="auto" w:fill="D9D9D9"/>
          </w:tcPr>
          <w:p w14:paraId="3142AC81" w14:textId="3A8EC2FC" w:rsidR="008F1766" w:rsidRDefault="00F70B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</w:tbl>
    <w:p w14:paraId="7674B365" w14:textId="77777777" w:rsidR="008F1766" w:rsidRDefault="008F17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3627"/>
        <w:gridCol w:w="8"/>
      </w:tblGrid>
      <w:tr w:rsidR="008F1766" w14:paraId="7E8EE595" w14:textId="77777777">
        <w:trPr>
          <w:trHeight w:val="10680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13338E" w14:textId="77777777" w:rsidR="008F1766" w:rsidRDefault="00F70B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9. Lipid Regulating Agents*: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9ADD72E" w14:textId="77777777" w:rsidR="008F1766" w:rsidRDefault="00F70B8A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 high intensity statin for patients 75 years or younger.</w:t>
            </w:r>
          </w:p>
          <w:p w14:paraId="7D24DEA4" w14:textId="235D8B80" w:rsidR="008F1766" w:rsidRDefault="00F70B8A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Atorvastatin ______ mg PO at hour of sleep</w:t>
            </w:r>
          </w:p>
          <w:p w14:paraId="0A7E3F1B" w14:textId="3D07086B" w:rsidR="008F1766" w:rsidRDefault="00F70B8A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rFonts w:ascii="Arial" w:eastAsia="Arial" w:hAnsi="Arial" w:cs="Arial"/>
              </w:rPr>
              <w:t xml:space="preserve">Other </w:t>
            </w:r>
            <w:r>
              <w:rPr>
                <w:rFonts w:ascii="Arial" w:eastAsia="Arial" w:hAnsi="Arial" w:cs="Arial"/>
              </w:rPr>
              <w:t>statin or lipid agent: ________________________________</w:t>
            </w:r>
          </w:p>
          <w:p w14:paraId="2847964C" w14:textId="1BC41229" w:rsidR="008F1766" w:rsidRDefault="00F70B8A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Contraindication to lipid regulating agent*. </w:t>
            </w:r>
            <w:r>
              <w:rPr>
                <w:rFonts w:ascii="Arial" w:eastAsia="Arial" w:hAnsi="Arial" w:cs="Arial"/>
              </w:rPr>
              <w:t>Reason: _________________________</w:t>
            </w:r>
          </w:p>
          <w:p w14:paraId="5D5DB0E2" w14:textId="77777777" w:rsidR="008F1766" w:rsidRDefault="00F70B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 Other:</w:t>
            </w:r>
          </w:p>
          <w:p w14:paraId="6E57AEAE" w14:textId="1B05B450" w:rsidR="008F1766" w:rsidRDefault="00F70B8A">
            <w:pPr>
              <w:ind w:left="60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Acetaminophen</w:t>
            </w:r>
            <w:r>
              <w:rPr>
                <w:rFonts w:ascii="Arial" w:eastAsia="Arial" w:hAnsi="Arial" w:cs="Arial"/>
              </w:rPr>
              <w:t xml:space="preserve"> 650 mg PO/PR for temperature &gt; 100.4 °F (38.0 °C)</w:t>
            </w:r>
          </w:p>
          <w:p w14:paraId="34D54E96" w14:textId="77777777" w:rsidR="008F1766" w:rsidRDefault="00F70B8A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IV NS @___cc/hr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  <w:p w14:paraId="76349041" w14:textId="77777777" w:rsidR="008F1766" w:rsidRDefault="00F70B8A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Saline lock IV</w:t>
            </w:r>
          </w:p>
          <w:p w14:paraId="598EFD8E" w14:textId="77777777" w:rsidR="008F1766" w:rsidRDefault="00F70B8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</w:rPr>
              <w:t>.  Blood Pressure Management:</w:t>
            </w:r>
          </w:p>
          <w:p w14:paraId="5DA218CF" w14:textId="44E3253F" w:rsidR="008F1766" w:rsidRDefault="00F70B8A">
            <w:pPr>
              <w:ind w:left="1080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Maintain BP less than </w:t>
            </w:r>
            <w:r>
              <w:rPr>
                <w:rFonts w:ascii="Arial" w:eastAsia="Arial" w:hAnsi="Arial" w:cs="Arial"/>
              </w:rPr>
              <w:t>180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</w:rPr>
              <w:t>105</w:t>
            </w:r>
            <w:r>
              <w:rPr>
                <w:rFonts w:ascii="Arial" w:eastAsia="Arial" w:hAnsi="Arial" w:cs="Arial"/>
                <w:color w:val="000000"/>
              </w:rPr>
              <w:t xml:space="preserve"> for the first 24 hours after thrombolytic inf</w:t>
            </w:r>
            <w:r>
              <w:rPr>
                <w:rFonts w:ascii="Arial" w:eastAsia="Arial" w:hAnsi="Arial" w:cs="Arial"/>
              </w:rPr>
              <w:t>usion.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2E9EB071" w14:textId="77777777" w:rsidR="008F1766" w:rsidRDefault="00F70B8A">
            <w:pPr>
              <w:ind w:left="1080" w:hanging="45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Notify provider if unable to achieve BP goal with PRN antihypertensives.</w:t>
            </w:r>
          </w:p>
          <w:p w14:paraId="18E3A077" w14:textId="77777777" w:rsidR="008F1766" w:rsidRDefault="00F70B8A">
            <w:pPr>
              <w:ind w:left="1080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Provider to consult</w:t>
            </w:r>
            <w:r>
              <w:rPr>
                <w:rFonts w:ascii="Arial" w:eastAsia="Arial" w:hAnsi="Arial" w:cs="Arial"/>
              </w:rPr>
              <w:t xml:space="preserve"> neurology for BP parameters 24 hours post thrombolytic.</w:t>
            </w:r>
          </w:p>
          <w:p w14:paraId="6F8FBEA8" w14:textId="77777777" w:rsidR="008F1766" w:rsidRDefault="008F1766">
            <w:pPr>
              <w:ind w:left="1080" w:hanging="450"/>
              <w:rPr>
                <w:rFonts w:ascii="Arial" w:eastAsia="Arial" w:hAnsi="Arial" w:cs="Arial"/>
              </w:rPr>
            </w:pPr>
          </w:p>
          <w:p w14:paraId="78923388" w14:textId="77777777" w:rsidR="008F1766" w:rsidRDefault="00F70B8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Nitrates are not advised for stroke BP manageme</w:t>
            </w:r>
            <w:r>
              <w:rPr>
                <w:rFonts w:ascii="Arial" w:eastAsia="Arial" w:hAnsi="Arial" w:cs="Arial"/>
                <w:b/>
                <w:color w:val="000000"/>
              </w:rPr>
              <w:t>nt</w:t>
            </w:r>
          </w:p>
          <w:tbl>
            <w:tblPr>
              <w:tblStyle w:val="a7"/>
              <w:tblW w:w="98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5"/>
              <w:gridCol w:w="2580"/>
              <w:gridCol w:w="6651"/>
            </w:tblGrid>
            <w:tr w:rsidR="008F1766" w14:paraId="51FD951D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FD607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29A7F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Labetalol </w:t>
                  </w:r>
                </w:p>
                <w:p w14:paraId="6EFDA658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(NORMODYNE®, TRANDATE®) 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35E41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First line therapy:</w:t>
                  </w:r>
                </w:p>
                <w:p w14:paraId="14A3A6D4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 mg IV over 2 minutes </w:t>
                  </w:r>
                </w:p>
                <w:p w14:paraId="6543C3DE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PRN SBP greater </w:t>
                  </w:r>
                  <w:r>
                    <w:rPr>
                      <w:rFonts w:ascii="Arial" w:eastAsia="Arial" w:hAnsi="Arial" w:cs="Arial"/>
                    </w:rPr>
                    <w:t>18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0, DBP greater than </w:t>
                  </w:r>
                  <w:r>
                    <w:rPr>
                      <w:rFonts w:ascii="Arial" w:eastAsia="Arial" w:hAnsi="Arial" w:cs="Arial"/>
                    </w:rPr>
                    <w:t>105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(on 2 or more consecutive BP checks at least 10 minutes apart) with HR greater than 60 bpm. </w:t>
                  </w:r>
                </w:p>
                <w:p w14:paraId="73BE05F8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5BF7F1A1" w14:textId="388D7034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May repeat and/or increase to 20 mg every 10 minutes.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 BP uncontrolled after 2 doses or 20 minutes, consider continuous infusion options below. </w:t>
                  </w:r>
                </w:p>
              </w:tc>
            </w:tr>
            <w:tr w:rsidR="008F1766" w14:paraId="23A4EB0E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E5B65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4EDB6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Nicardipin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 (CARDENE®) infusion</w:t>
                  </w:r>
                </w:p>
                <w:p w14:paraId="5AF0258C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9DD622C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2.5-15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C048E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 mg/hour initial dose</w:t>
                  </w:r>
                </w:p>
                <w:p w14:paraId="61179BDE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1C37D25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2.5 mg/hour every 5 minutes to a maximum of 15 mg/hour.</w:t>
                  </w:r>
                </w:p>
              </w:tc>
            </w:tr>
            <w:tr w:rsidR="008F1766" w14:paraId="6120D1F1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A402C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C816C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Clevidipine (Cleviprex®) infusion</w:t>
                  </w:r>
                </w:p>
                <w:p w14:paraId="215DD0DF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722BD2D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029BB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mg/hour,</w:t>
                  </w:r>
                </w:p>
                <w:p w14:paraId="390DE897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5A0B3DB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doubling dose every 2-5 minutes to a maximum of 21 mg/hour.</w:t>
                  </w:r>
                </w:p>
              </w:tc>
            </w:tr>
            <w:tr w:rsidR="008F1766" w14:paraId="0A5D0677" w14:textId="77777777">
              <w:trPr>
                <w:trHeight w:val="111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2EE48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C10EE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Nitroprusside (NIPRIDE®) infusion</w:t>
                  </w:r>
                </w:p>
                <w:p w14:paraId="05C24CF6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A0F2C52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0.1-10 mcg/kg/min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40D0D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 mcg/kg/minute initial dose </w:t>
                  </w:r>
                </w:p>
                <w:p w14:paraId="1915553C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273AA66" w14:textId="77777777" w:rsidR="008F1766" w:rsidRDefault="00F70B8A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0.5 mcg/kg/minute every 5 minutes to a maximum of 10 mcg/kg/minute</w:t>
                  </w:r>
                </w:p>
              </w:tc>
            </w:tr>
            <w:tr w:rsidR="008F1766" w14:paraId="249EE57A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DBCED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5A4B1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Hydralazine </w:t>
                  </w:r>
                </w:p>
                <w:p w14:paraId="471BF6E9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(APRESOLINE®) </w:t>
                  </w:r>
                </w:p>
                <w:p w14:paraId="16DC35F8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F1F19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Alternative first line therapy if HR less than 60 bpm:</w:t>
                  </w:r>
                </w:p>
                <w:p w14:paraId="7428B7CE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20 mg IV over 2 minutes PRN SBP greater than </w:t>
                  </w:r>
                  <w:r>
                    <w:rPr>
                      <w:rFonts w:ascii="Arial" w:eastAsia="Arial" w:hAnsi="Arial" w:cs="Arial"/>
                    </w:rPr>
                    <w:t>18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0, DBP greater than </w:t>
                  </w:r>
                  <w:r>
                    <w:rPr>
                      <w:rFonts w:ascii="Arial" w:eastAsia="Arial" w:hAnsi="Arial" w:cs="Arial"/>
                    </w:rPr>
                    <w:t>105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(on 2 or more consecutive BP checks at least 10 minutes apart).</w:t>
                  </w:r>
                </w:p>
                <w:p w14:paraId="59203CBD" w14:textId="77777777" w:rsidR="008F1766" w:rsidRDefault="008F176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4C715DF" w14:textId="77777777" w:rsidR="008F1766" w:rsidRDefault="00F70B8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If BP remains elevated after one dose or 20 minutes, consider continuous infusion options above. </w:t>
                  </w:r>
                </w:p>
              </w:tc>
            </w:tr>
          </w:tbl>
          <w:p w14:paraId="7ED64E83" w14:textId="77777777" w:rsidR="008F1766" w:rsidRDefault="008F176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1766" w14:paraId="6BA476E7" w14:textId="77777777"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B0A77D8" w14:textId="62B7F2E2" w:rsidR="008F1766" w:rsidRDefault="00F70B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8F1766" w14:paraId="60DE3C13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72692A" w14:textId="77777777" w:rsidR="008F1766" w:rsidRDefault="00F70B8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15.  Labs: (ordered for today and now unless otherwise specified)</w:t>
            </w:r>
          </w:p>
          <w:p w14:paraId="033943CF" w14:textId="77777777" w:rsidR="008F1766" w:rsidRDefault="00F70B8A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Hemoglobin A1c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Troponin</w:t>
            </w:r>
          </w:p>
          <w:p w14:paraId="46EAFD9E" w14:textId="77777777" w:rsidR="008F1766" w:rsidRDefault="00F70B8A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CBC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Urinalysis</w:t>
            </w:r>
          </w:p>
          <w:p w14:paraId="401070B1" w14:textId="5BE04F83" w:rsidR="008F1766" w:rsidRDefault="00F70B8A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Metabolic panel: _</w:t>
            </w:r>
            <w:r>
              <w:rPr>
                <w:rFonts w:ascii="Arial" w:eastAsia="Arial" w:hAnsi="Arial" w:cs="Arial"/>
                <w:color w:val="000000"/>
              </w:rPr>
              <w:t>__________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Drug Screen</w:t>
            </w:r>
          </w:p>
          <w:p w14:paraId="51BFFC0F" w14:textId="77777777" w:rsidR="008F1766" w:rsidRDefault="00F70B8A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PT/INR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Alcohol Level</w:t>
            </w:r>
          </w:p>
          <w:p w14:paraId="4D35A969" w14:textId="77777777" w:rsidR="008F1766" w:rsidRDefault="00F70B8A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PTT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Fasting lipid panel in AM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1EB0F272" w14:textId="77777777" w:rsidR="008F1766" w:rsidRDefault="00F70B8A">
            <w:pPr>
              <w:ind w:firstLine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0551B5F7" w14:textId="77777777" w:rsidR="008F1766" w:rsidRDefault="008F1766">
            <w:pPr>
              <w:ind w:firstLine="720"/>
              <w:rPr>
                <w:rFonts w:ascii="Arial" w:eastAsia="Arial" w:hAnsi="Arial" w:cs="Arial"/>
              </w:rPr>
            </w:pPr>
          </w:p>
          <w:p w14:paraId="2ABE8133" w14:textId="77777777" w:rsidR="008F1766" w:rsidRDefault="00F70B8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16. Diagnostics and Imaging:</w:t>
            </w:r>
          </w:p>
          <w:p w14:paraId="696F4B68" w14:textId="77777777" w:rsidR="008F1766" w:rsidRDefault="00F70B8A">
            <w:p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Brain imaging recommended at 24 hours post thrombolytic to rule out hemorrhage.</w:t>
            </w:r>
          </w:p>
          <w:p w14:paraId="6DACB25D" w14:textId="77777777" w:rsidR="008F1766" w:rsidRDefault="008F1766">
            <w:pPr>
              <w:ind w:left="360"/>
              <w:rPr>
                <w:rFonts w:ascii="Arial" w:eastAsia="Arial" w:hAnsi="Arial" w:cs="Arial"/>
              </w:rPr>
            </w:pPr>
          </w:p>
          <w:p w14:paraId="154394F8" w14:textId="475734A6" w:rsidR="008F1766" w:rsidRDefault="00F70B8A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Non-</w:t>
            </w:r>
            <w:r>
              <w:rPr>
                <w:rFonts w:ascii="Arial" w:eastAsia="Arial" w:hAnsi="Arial" w:cs="Arial"/>
                <w:color w:val="000000"/>
              </w:rPr>
              <w:t xml:space="preserve">contrast head CT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5CB6B93F" w14:textId="77777777" w:rsidR="008F1766" w:rsidRDefault="00F70B8A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MRI brain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68ED86D7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7B5AE7F4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below orders will be for today and now unless otherwise specified</w:t>
            </w:r>
          </w:p>
          <w:p w14:paraId="69817386" w14:textId="77777777" w:rsidR="008F1766" w:rsidRDefault="00F70B8A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Transthoracic Echocardiogram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Carotid Ultrasound</w:t>
            </w:r>
          </w:p>
          <w:p w14:paraId="2639CD7F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Transesophageal Echocardiogram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12 Lead EKG</w:t>
            </w:r>
          </w:p>
          <w:p w14:paraId="128D579B" w14:textId="77777777" w:rsidR="008F1766" w:rsidRDefault="00F70B8A">
            <w:pPr>
              <w:ind w:left="69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Other: _____________________________________________________________</w:t>
            </w:r>
          </w:p>
          <w:p w14:paraId="5366A050" w14:textId="77777777" w:rsidR="008F1766" w:rsidRDefault="008F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</w:rPr>
            </w:pPr>
          </w:p>
          <w:p w14:paraId="2320F016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 Consultations:</w:t>
            </w:r>
          </w:p>
          <w:p w14:paraId="41A7395C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Neurology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Discharge Planner/ Case Management </w:t>
            </w:r>
          </w:p>
          <w:p w14:paraId="47504F32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Neurosurgery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Diabetic Education</w:t>
            </w:r>
          </w:p>
          <w:p w14:paraId="6EFB03A8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Physical Therapy 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Palliative Care</w:t>
            </w:r>
          </w:p>
          <w:p w14:paraId="2EC843B6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Occupational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Spiritual Care</w:t>
            </w:r>
          </w:p>
          <w:p w14:paraId="53DA6460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Speech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Nutrition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7C4986BF" w14:textId="77777777" w:rsidR="008F1766" w:rsidRDefault="008F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</w:p>
          <w:p w14:paraId="2BC33F5B" w14:textId="77777777" w:rsidR="008F1766" w:rsidRDefault="00F7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18. Additional orders: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7C62442C" w14:textId="77777777" w:rsidR="008F1766" w:rsidRDefault="008F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F1766" w14:paraId="2D4AE012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8B39AEA" w14:textId="4A4796C1" w:rsidR="008F1766" w:rsidRDefault="00F70B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8F1766" w14:paraId="5E850105" w14:textId="77777777">
        <w:trPr>
          <w:gridAfter w:val="1"/>
          <w:wAfter w:w="8" w:type="dxa"/>
          <w:trHeight w:val="1313"/>
        </w:trPr>
        <w:tc>
          <w:tcPr>
            <w:tcW w:w="6475" w:type="dxa"/>
            <w:tcBorders>
              <w:bottom w:val="single" w:sz="4" w:space="0" w:color="000000"/>
            </w:tcBorders>
          </w:tcPr>
          <w:p w14:paraId="2C82DCF2" w14:textId="77777777" w:rsidR="008F1766" w:rsidRDefault="00F70B8A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      </w:t>
            </w:r>
          </w:p>
          <w:p w14:paraId="3362F18D" w14:textId="55146180" w:rsidR="008F1766" w:rsidRDefault="00F70B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Verbal order from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                                                      (</w:t>
            </w:r>
            <w:r>
              <w:rPr>
                <w:rFonts w:ascii="Arial" w:eastAsia="Arial" w:hAnsi="Arial" w:cs="Arial"/>
                <w:sz w:val="16"/>
                <w:szCs w:val="16"/>
              </w:rPr>
              <w:t>Provider)</w:t>
            </w:r>
          </w:p>
          <w:p w14:paraId="75D98C8E" w14:textId="77777777" w:rsidR="008F1766" w:rsidRDefault="008F1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5F217BA" w14:textId="77777777" w:rsidR="008F1766" w:rsidRDefault="00F70B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Nursing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</w:t>
            </w:r>
          </w:p>
          <w:p w14:paraId="23850307" w14:textId="77777777" w:rsidR="008F1766" w:rsidRDefault="008F1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0D1EFD2" w14:textId="6D154C20" w:rsidR="008F1766" w:rsidRDefault="00F70B8A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</w:t>
            </w:r>
          </w:p>
          <w:p w14:paraId="50EA21AE" w14:textId="77777777" w:rsidR="008F1766" w:rsidRDefault="00F70B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1AFA9C" w14:textId="77777777" w:rsidR="008F1766" w:rsidRDefault="00F70B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Provider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430D09D0" w14:textId="77777777" w:rsidR="008F1766" w:rsidRDefault="008F1766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663E53EA" w14:textId="27F03DE2" w:rsidR="008F1766" w:rsidRDefault="00F70B8A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002632AB" w14:textId="77777777" w:rsidR="008F1766" w:rsidRDefault="008F1766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627" w:type="dxa"/>
            <w:tcBorders>
              <w:bottom w:val="single" w:sz="4" w:space="0" w:color="000000"/>
            </w:tcBorders>
          </w:tcPr>
          <w:p w14:paraId="54728ADC" w14:textId="77777777" w:rsidR="008F1766" w:rsidRDefault="008F176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945F15D" w14:textId="77777777" w:rsidR="008F1766" w:rsidRDefault="008F176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49640A" w14:textId="77777777" w:rsidR="008F1766" w:rsidRDefault="008F176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98F92A5" w14:textId="77777777" w:rsidR="008F1766" w:rsidRDefault="008F176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3F9BAED" w14:textId="77777777" w:rsidR="008F1766" w:rsidRDefault="00F70B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Patient Identification</w:t>
            </w:r>
          </w:p>
        </w:tc>
      </w:tr>
      <w:tr w:rsidR="008F1766" w14:paraId="1C1F6F63" w14:textId="77777777">
        <w:trPr>
          <w:trHeight w:val="305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84FE60" w14:textId="77777777" w:rsidR="008F1766" w:rsidRDefault="00F70B8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 8/18, Rev. 11/21</w:t>
            </w:r>
          </w:p>
        </w:tc>
      </w:tr>
    </w:tbl>
    <w:p w14:paraId="7D00D984" w14:textId="77777777" w:rsidR="008F1766" w:rsidRDefault="008F1766">
      <w:pPr>
        <w:ind w:left="2880" w:firstLine="720"/>
        <w:rPr>
          <w:rFonts w:ascii="Arial" w:eastAsia="Arial" w:hAnsi="Arial" w:cs="Arial"/>
          <w:b/>
        </w:rPr>
      </w:pPr>
    </w:p>
    <w:sectPr w:rsidR="008F1766">
      <w:headerReference w:type="default" r:id="rId7"/>
      <w:footerReference w:type="default" r:id="rId8"/>
      <w:pgSz w:w="12240" w:h="15840"/>
      <w:pgMar w:top="108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E449" w14:textId="77777777" w:rsidR="00000000" w:rsidRDefault="00F70B8A">
      <w:pPr>
        <w:spacing w:line="240" w:lineRule="auto"/>
      </w:pPr>
      <w:r>
        <w:separator/>
      </w:r>
    </w:p>
  </w:endnote>
  <w:endnote w:type="continuationSeparator" w:id="0">
    <w:p w14:paraId="7E6B16E0" w14:textId="77777777" w:rsidR="00000000" w:rsidRDefault="00F7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5A7" w14:textId="77777777" w:rsidR="008F1766" w:rsidRDefault="00F70B8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of 3 | </w:t>
    </w:r>
    <w:r>
      <w:rPr>
        <w:color w:val="7F7F7F"/>
      </w:rPr>
      <w:t>Post Thrombolytic- Ischemic Stroke Admission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91C5" w14:textId="77777777" w:rsidR="00000000" w:rsidRDefault="00F70B8A">
      <w:pPr>
        <w:spacing w:line="240" w:lineRule="auto"/>
      </w:pPr>
      <w:r>
        <w:separator/>
      </w:r>
    </w:p>
  </w:footnote>
  <w:footnote w:type="continuationSeparator" w:id="0">
    <w:p w14:paraId="6FEF79C4" w14:textId="77777777" w:rsidR="00000000" w:rsidRDefault="00F7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F36B" w14:textId="77777777" w:rsidR="008F1766" w:rsidRDefault="00F70B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A37155" wp14:editId="6C3FAE81">
          <wp:simplePos x="0" y="0"/>
          <wp:positionH relativeFrom="column">
            <wp:posOffset>5219700</wp:posOffset>
          </wp:positionH>
          <wp:positionV relativeFrom="paragraph">
            <wp:posOffset>-266697</wp:posOffset>
          </wp:positionV>
          <wp:extent cx="1228725" cy="448945"/>
          <wp:effectExtent l="0" t="0" r="0" b="0"/>
          <wp:wrapSquare wrapText="bothSides" distT="0" distB="0" distL="114300" distR="114300"/>
          <wp:docPr id="10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66"/>
    <w:rsid w:val="008F1766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608C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DB"/>
  </w:style>
  <w:style w:type="paragraph" w:styleId="Footer">
    <w:name w:val="footer"/>
    <w:basedOn w:val="Normal"/>
    <w:link w:val="Foot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DB"/>
  </w:style>
  <w:style w:type="paragraph" w:styleId="BalloonText">
    <w:name w:val="Balloon Text"/>
    <w:basedOn w:val="Normal"/>
    <w:link w:val="BalloonTextChar"/>
    <w:uiPriority w:val="99"/>
    <w:semiHidden/>
    <w:unhideWhenUsed/>
    <w:rsid w:val="002F7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6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YVo6V9ct9KktuMmQaYG9juB6g==">AMUW2mX+TYd4tRGauFSf+5qTUzCuBohCeigc7Z1eZ1c6jP+ZserpFrIlgXJH2NDqO17aiUR5zuza3rioS4pBhJd7ObHTlihfKsX3al4J3PyZXTa4Jo5OZiD4z5MJ5vxsDiLtZ2mnv/RCmdwVUfW+VW5CAnI2XqPLSU6AYpHcXdTNzncgVAZaJ7RiHEFB+GFiJ8rIts6BZ87e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Walker</dc:creator>
  <cp:lastModifiedBy>Joani Guzman</cp:lastModifiedBy>
  <cp:revision>2</cp:revision>
  <dcterms:created xsi:type="dcterms:W3CDTF">2022-05-03T22:47:00Z</dcterms:created>
  <dcterms:modified xsi:type="dcterms:W3CDTF">2022-05-03T22:47:00Z</dcterms:modified>
</cp:coreProperties>
</file>